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04" w:rsidRPr="008A1C37" w:rsidRDefault="003C6804" w:rsidP="008A1C37">
      <w:pPr>
        <w:pStyle w:val="Title"/>
      </w:pPr>
      <w:bookmarkStart w:id="0" w:name="_GoBack"/>
      <w:bookmarkEnd w:id="0"/>
      <w:r w:rsidRPr="008A1C37">
        <w:t>NOTICE OF PROPOSED SETTLEMENT OF CLASS ACTION LAWSUIT</w:t>
      </w:r>
    </w:p>
    <w:p w:rsidR="003C6804" w:rsidRPr="008A1C37" w:rsidRDefault="003C6804" w:rsidP="008A1C37">
      <w:pPr>
        <w:pStyle w:val="Subtitle"/>
      </w:pPr>
      <w:r w:rsidRPr="008A1C37">
        <w:t xml:space="preserve">ATTENTION: ALL </w:t>
      </w:r>
      <w:r w:rsidR="00C00622" w:rsidRPr="008A1C37">
        <w:t>BLIND OR VISUALLY DISABLED INDIVIDUALS</w:t>
      </w:r>
      <w:r w:rsidR="00CF7AA1" w:rsidRPr="008A1C37">
        <w:t xml:space="preserve"> </w:t>
      </w:r>
      <w:r w:rsidRPr="008A1C37">
        <w:t xml:space="preserve">WHO USE </w:t>
      </w:r>
      <w:r w:rsidR="002154B9" w:rsidRPr="008A1C37">
        <w:t xml:space="preserve">SERVICE ANIMALS </w:t>
      </w:r>
      <w:r w:rsidRPr="008A1C37">
        <w:t>WHEN TRAVELING AND WHO HAVE USED, ATTEMPTED TO USE, OR HAVE BEEN DETERRED FROM USING TRANSPORTATION SERVICES</w:t>
      </w:r>
      <w:r w:rsidR="00BF042F" w:rsidRPr="008A1C37">
        <w:t xml:space="preserve"> ARRANGED THROUGH THE UBER RIDER APP</w:t>
      </w:r>
      <w:r w:rsidRPr="008A1C37">
        <w:t>.</w:t>
      </w:r>
    </w:p>
    <w:p w:rsidR="003C6804" w:rsidRPr="00BE2655" w:rsidRDefault="00BF042F" w:rsidP="008A1C37">
      <w:pPr>
        <w:pStyle w:val="EmphasizedText"/>
      </w:pPr>
      <w:r>
        <w:t>THE SETTLEMENT DESCRIBED BELOW MAY AFFECT YOUR RIGHTS</w:t>
      </w:r>
      <w:r w:rsidR="000E3DCE">
        <w:t>.</w:t>
      </w:r>
    </w:p>
    <w:p w:rsidR="003C6804" w:rsidRPr="00BE2655" w:rsidRDefault="003C6804" w:rsidP="008A1C37">
      <w:pPr>
        <w:pStyle w:val="EmphasizedText"/>
      </w:pPr>
      <w:r w:rsidRPr="00BE2655">
        <w:t>READ THIS NOTICE AND INSTRUCTIONS CAREFULLY</w:t>
      </w:r>
      <w:r>
        <w:t>.</w:t>
      </w:r>
    </w:p>
    <w:p w:rsidR="003C6804" w:rsidRDefault="003C6804" w:rsidP="003C6804">
      <w:pPr>
        <w:ind w:firstLine="720"/>
        <w:rPr>
          <w:rFonts w:ascii="Times New Roman" w:hAnsi="Times New Roman" w:cs="Times New Roman"/>
          <w:sz w:val="24"/>
          <w:szCs w:val="24"/>
        </w:rPr>
      </w:pPr>
      <w:r w:rsidRPr="00BE2655">
        <w:rPr>
          <w:rFonts w:ascii="Times New Roman" w:hAnsi="Times New Roman" w:cs="Times New Roman"/>
          <w:sz w:val="24"/>
          <w:szCs w:val="24"/>
        </w:rPr>
        <w:t xml:space="preserve">This notice is to inform you about the proposed settlement that would </w:t>
      </w:r>
      <w:r>
        <w:rPr>
          <w:rFonts w:ascii="Times New Roman" w:hAnsi="Times New Roman" w:cs="Times New Roman"/>
          <w:sz w:val="24"/>
          <w:szCs w:val="24"/>
        </w:rPr>
        <w:t>resolve</w:t>
      </w:r>
      <w:r w:rsidRPr="00BE2655">
        <w:rPr>
          <w:rFonts w:ascii="Times New Roman" w:hAnsi="Times New Roman" w:cs="Times New Roman"/>
          <w:sz w:val="24"/>
          <w:szCs w:val="24"/>
        </w:rPr>
        <w:t xml:space="preserve"> the class action lawsuit </w:t>
      </w:r>
      <w:r w:rsidRPr="00C02507">
        <w:rPr>
          <w:rFonts w:ascii="Times New Roman" w:hAnsi="Times New Roman" w:cs="Times New Roman"/>
          <w:i/>
          <w:sz w:val="24"/>
          <w:szCs w:val="24"/>
        </w:rPr>
        <w:t xml:space="preserve">National Federation of the Blind of California, et al. v. Uber Technologies, Inc., </w:t>
      </w:r>
      <w:r>
        <w:rPr>
          <w:rFonts w:ascii="Times New Roman" w:hAnsi="Times New Roman" w:cs="Times New Roman"/>
          <w:sz w:val="24"/>
          <w:szCs w:val="24"/>
        </w:rPr>
        <w:t>Case No. 3:14-cv-4086 (N.D. Cal.).</w:t>
      </w:r>
      <w:r w:rsidRPr="00BE2655">
        <w:rPr>
          <w:rFonts w:ascii="Times New Roman" w:hAnsi="Times New Roman" w:cs="Times New Roman"/>
          <w:sz w:val="24"/>
          <w:szCs w:val="24"/>
        </w:rPr>
        <w:t xml:space="preserve"> </w:t>
      </w:r>
      <w:r w:rsidR="00C71AB0">
        <w:rPr>
          <w:rFonts w:ascii="Times New Roman" w:hAnsi="Times New Roman" w:cs="Times New Roman"/>
          <w:sz w:val="24"/>
          <w:szCs w:val="24"/>
        </w:rPr>
        <w:t xml:space="preserve"> </w:t>
      </w:r>
      <w:r w:rsidRPr="00BE2655">
        <w:rPr>
          <w:rFonts w:ascii="Times New Roman" w:hAnsi="Times New Roman" w:cs="Times New Roman"/>
          <w:sz w:val="24"/>
          <w:szCs w:val="24"/>
        </w:rPr>
        <w:t xml:space="preserve">The lawsuit alleges that </w:t>
      </w:r>
      <w:r>
        <w:rPr>
          <w:rFonts w:ascii="Times New Roman" w:hAnsi="Times New Roman" w:cs="Times New Roman"/>
          <w:sz w:val="24"/>
          <w:szCs w:val="24"/>
        </w:rPr>
        <w:t>Uber Technologies, Inc.</w:t>
      </w:r>
      <w:r w:rsidR="002B1C2D">
        <w:rPr>
          <w:rFonts w:ascii="Times New Roman" w:hAnsi="Times New Roman" w:cs="Times New Roman"/>
          <w:sz w:val="24"/>
          <w:szCs w:val="24"/>
        </w:rPr>
        <w:t xml:space="preserve"> and its subsidiary and affiliate entities</w:t>
      </w:r>
      <w:r>
        <w:rPr>
          <w:rFonts w:ascii="Times New Roman" w:hAnsi="Times New Roman" w:cs="Times New Roman"/>
          <w:sz w:val="24"/>
          <w:szCs w:val="24"/>
        </w:rPr>
        <w:t xml:space="preserve"> (</w:t>
      </w:r>
      <w:r w:rsidR="002B1C2D">
        <w:rPr>
          <w:rFonts w:ascii="Times New Roman" w:hAnsi="Times New Roman" w:cs="Times New Roman"/>
          <w:sz w:val="24"/>
          <w:szCs w:val="24"/>
        </w:rPr>
        <w:t xml:space="preserve">collectively, </w:t>
      </w:r>
      <w:r>
        <w:rPr>
          <w:rFonts w:ascii="Times New Roman" w:hAnsi="Times New Roman" w:cs="Times New Roman"/>
          <w:sz w:val="24"/>
          <w:szCs w:val="24"/>
        </w:rPr>
        <w:t xml:space="preserve">“Uber”), violated the Americans with Disabilities Act, 42 U.S.C. </w:t>
      </w:r>
      <w:r w:rsidRPr="00046A7F">
        <w:rPr>
          <w:rFonts w:ascii="Times New Roman" w:hAnsi="Times New Roman" w:cs="Times New Roman"/>
          <w:sz w:val="24"/>
          <w:szCs w:val="24"/>
        </w:rPr>
        <w:t xml:space="preserve">§§ 12101, </w:t>
      </w:r>
      <w:r w:rsidRPr="00046A7F">
        <w:rPr>
          <w:rFonts w:ascii="Times New Roman" w:hAnsi="Times New Roman" w:cs="Times New Roman"/>
          <w:i/>
          <w:sz w:val="24"/>
          <w:szCs w:val="24"/>
        </w:rPr>
        <w:t>et seq.</w:t>
      </w:r>
      <w:r w:rsidRPr="00046A7F">
        <w:rPr>
          <w:rFonts w:ascii="Times New Roman" w:hAnsi="Times New Roman" w:cs="Times New Roman"/>
          <w:sz w:val="24"/>
          <w:szCs w:val="24"/>
        </w:rPr>
        <w:t>,</w:t>
      </w:r>
      <w:r>
        <w:rPr>
          <w:rFonts w:ascii="Times New Roman" w:hAnsi="Times New Roman" w:cs="Times New Roman"/>
          <w:sz w:val="24"/>
          <w:szCs w:val="24"/>
        </w:rPr>
        <w:t xml:space="preserve"> by failing to take the necessary steps to </w:t>
      </w:r>
      <w:r w:rsidR="000E3DCE">
        <w:rPr>
          <w:rFonts w:ascii="Times New Roman" w:hAnsi="Times New Roman" w:cs="Times New Roman"/>
          <w:sz w:val="24"/>
          <w:szCs w:val="24"/>
        </w:rPr>
        <w:t>ensure</w:t>
      </w:r>
      <w:r w:rsidR="00440937">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2F4F56">
        <w:rPr>
          <w:rFonts w:ascii="Times New Roman" w:hAnsi="Times New Roman" w:cs="Times New Roman"/>
          <w:sz w:val="24"/>
          <w:szCs w:val="24"/>
        </w:rPr>
        <w:t>transportation providers using the Uber mobile software application (“</w:t>
      </w:r>
      <w:r w:rsidR="00391CCE">
        <w:rPr>
          <w:rFonts w:ascii="Times New Roman" w:hAnsi="Times New Roman" w:cs="Times New Roman"/>
          <w:sz w:val="24"/>
          <w:szCs w:val="24"/>
        </w:rPr>
        <w:t>D</w:t>
      </w:r>
      <w:r w:rsidR="002F4F56">
        <w:rPr>
          <w:rFonts w:ascii="Times New Roman" w:hAnsi="Times New Roman" w:cs="Times New Roman"/>
          <w:sz w:val="24"/>
          <w:szCs w:val="24"/>
        </w:rPr>
        <w:t>rivers”)</w:t>
      </w:r>
      <w:r>
        <w:rPr>
          <w:rFonts w:ascii="Times New Roman" w:hAnsi="Times New Roman" w:cs="Times New Roman"/>
          <w:sz w:val="24"/>
          <w:szCs w:val="24"/>
        </w:rPr>
        <w:t xml:space="preserve"> </w:t>
      </w:r>
      <w:r w:rsidR="00440937">
        <w:rPr>
          <w:rFonts w:ascii="Times New Roman" w:hAnsi="Times New Roman" w:cs="Times New Roman"/>
          <w:sz w:val="24"/>
          <w:szCs w:val="24"/>
        </w:rPr>
        <w:t xml:space="preserve">do not </w:t>
      </w:r>
      <w:r>
        <w:rPr>
          <w:rFonts w:ascii="Times New Roman" w:hAnsi="Times New Roman" w:cs="Times New Roman"/>
          <w:sz w:val="24"/>
          <w:szCs w:val="24"/>
        </w:rPr>
        <w:t>discriminat</w:t>
      </w:r>
      <w:r w:rsidR="00440937">
        <w:rPr>
          <w:rFonts w:ascii="Times New Roman" w:hAnsi="Times New Roman" w:cs="Times New Roman"/>
          <w:sz w:val="24"/>
          <w:szCs w:val="24"/>
        </w:rPr>
        <w:t>e</w:t>
      </w:r>
      <w:r>
        <w:rPr>
          <w:rFonts w:ascii="Times New Roman" w:hAnsi="Times New Roman" w:cs="Times New Roman"/>
          <w:sz w:val="24"/>
          <w:szCs w:val="24"/>
        </w:rPr>
        <w:t xml:space="preserve"> against </w:t>
      </w:r>
      <w:r w:rsidR="00CD276A">
        <w:rPr>
          <w:rFonts w:ascii="Times New Roman" w:hAnsi="Times New Roman" w:cs="Times New Roman"/>
          <w:sz w:val="24"/>
          <w:szCs w:val="24"/>
        </w:rPr>
        <w:t xml:space="preserve">blind or visually disabled </w:t>
      </w:r>
      <w:r w:rsidR="00391CCE">
        <w:rPr>
          <w:rFonts w:ascii="Times New Roman" w:hAnsi="Times New Roman" w:cs="Times New Roman"/>
          <w:sz w:val="24"/>
          <w:szCs w:val="24"/>
        </w:rPr>
        <w:t>r</w:t>
      </w:r>
      <w:r w:rsidR="00CD276A">
        <w:rPr>
          <w:rFonts w:ascii="Times New Roman" w:hAnsi="Times New Roman" w:cs="Times New Roman"/>
          <w:sz w:val="24"/>
          <w:szCs w:val="24"/>
        </w:rPr>
        <w:t xml:space="preserve">iders </w:t>
      </w:r>
      <w:r>
        <w:rPr>
          <w:rFonts w:ascii="Times New Roman" w:hAnsi="Times New Roman" w:cs="Times New Roman"/>
          <w:sz w:val="24"/>
          <w:szCs w:val="24"/>
        </w:rPr>
        <w:t xml:space="preserve">who travel with </w:t>
      </w:r>
      <w:r w:rsidR="00391CCE">
        <w:rPr>
          <w:rFonts w:ascii="Times New Roman" w:hAnsi="Times New Roman" w:cs="Times New Roman"/>
          <w:sz w:val="24"/>
          <w:szCs w:val="24"/>
        </w:rPr>
        <w:t>service animals (“Riders”)</w:t>
      </w:r>
      <w:r>
        <w:rPr>
          <w:rFonts w:ascii="Times New Roman" w:hAnsi="Times New Roman" w:cs="Times New Roman"/>
          <w:sz w:val="24"/>
          <w:szCs w:val="24"/>
        </w:rPr>
        <w:t>. Uber denies all liability in the case</w:t>
      </w:r>
      <w:r w:rsidR="002F4F56">
        <w:rPr>
          <w:rFonts w:ascii="Times New Roman" w:hAnsi="Times New Roman" w:cs="Times New Roman"/>
          <w:sz w:val="24"/>
          <w:szCs w:val="24"/>
        </w:rPr>
        <w:t xml:space="preserve"> and asserts that its current practices </w:t>
      </w:r>
      <w:r w:rsidR="001B2F5B">
        <w:rPr>
          <w:rFonts w:ascii="Times New Roman" w:hAnsi="Times New Roman" w:cs="Times New Roman"/>
          <w:sz w:val="24"/>
          <w:szCs w:val="24"/>
        </w:rPr>
        <w:t xml:space="preserve">do not violate </w:t>
      </w:r>
      <w:r w:rsidR="002F4F56">
        <w:rPr>
          <w:rFonts w:ascii="Times New Roman" w:hAnsi="Times New Roman" w:cs="Times New Roman"/>
          <w:sz w:val="24"/>
          <w:szCs w:val="24"/>
        </w:rPr>
        <w:t>applicable federal, state</w:t>
      </w:r>
      <w:r w:rsidR="00921959">
        <w:rPr>
          <w:rFonts w:ascii="Times New Roman" w:hAnsi="Times New Roman" w:cs="Times New Roman"/>
          <w:sz w:val="24"/>
          <w:szCs w:val="24"/>
        </w:rPr>
        <w:t>,</w:t>
      </w:r>
      <w:r w:rsidR="002F4F56">
        <w:rPr>
          <w:rFonts w:ascii="Times New Roman" w:hAnsi="Times New Roman" w:cs="Times New Roman"/>
          <w:sz w:val="24"/>
          <w:szCs w:val="24"/>
        </w:rPr>
        <w:t xml:space="preserve"> and local law</w:t>
      </w:r>
      <w:r>
        <w:rPr>
          <w:rFonts w:ascii="Times New Roman" w:hAnsi="Times New Roman" w:cs="Times New Roman"/>
          <w:sz w:val="24"/>
          <w:szCs w:val="24"/>
        </w:rPr>
        <w:t xml:space="preserve">. </w:t>
      </w:r>
      <w:r w:rsidR="00C71AB0">
        <w:rPr>
          <w:rFonts w:ascii="Times New Roman" w:hAnsi="Times New Roman" w:cs="Times New Roman"/>
          <w:sz w:val="24"/>
          <w:szCs w:val="24"/>
        </w:rPr>
        <w:t xml:space="preserve"> </w:t>
      </w:r>
      <w:r>
        <w:rPr>
          <w:rFonts w:ascii="Times New Roman" w:hAnsi="Times New Roman" w:cs="Times New Roman"/>
          <w:sz w:val="24"/>
          <w:szCs w:val="24"/>
        </w:rPr>
        <w:t>The settlement, which must be approved by the Court, would resolve the lawsuit.</w:t>
      </w:r>
    </w:p>
    <w:p w:rsidR="009E32FA" w:rsidRDefault="003C6804" w:rsidP="008A1C37">
      <w:pPr>
        <w:pStyle w:val="Heading1"/>
      </w:pPr>
      <w:r>
        <w:t xml:space="preserve">Summary of </w:t>
      </w:r>
      <w:r w:rsidRPr="008A1C37">
        <w:t>the</w:t>
      </w:r>
      <w:r>
        <w:t xml:space="preserve"> Proposed Settlement</w:t>
      </w:r>
    </w:p>
    <w:p w:rsidR="003C6804" w:rsidRDefault="003C6804" w:rsidP="008A1C37">
      <w:pPr>
        <w:pStyle w:val="BodyText"/>
        <w:spacing w:after="240"/>
      </w:pPr>
      <w:r>
        <w:t>Under the settlement</w:t>
      </w:r>
      <w:r w:rsidR="006A7823">
        <w:t xml:space="preserve">, Uber agrees to take </w:t>
      </w:r>
      <w:r w:rsidR="002F4F56">
        <w:t>additional</w:t>
      </w:r>
      <w:r w:rsidR="006A7823">
        <w:t xml:space="preserve"> steps to inform </w:t>
      </w:r>
      <w:r w:rsidR="00391CCE">
        <w:t>D</w:t>
      </w:r>
      <w:r w:rsidR="006A7823">
        <w:t xml:space="preserve">rivers of their obligations to transport </w:t>
      </w:r>
      <w:r w:rsidR="00FC16FE">
        <w:t xml:space="preserve">all </w:t>
      </w:r>
      <w:r w:rsidR="00391CCE">
        <w:t>Riders</w:t>
      </w:r>
      <w:r w:rsidR="006A7823">
        <w:t xml:space="preserve">. </w:t>
      </w:r>
      <w:r w:rsidR="00C71AB0">
        <w:t xml:space="preserve"> </w:t>
      </w:r>
      <w:r w:rsidR="006A7823">
        <w:t xml:space="preserve">Uber will require that new and existing </w:t>
      </w:r>
      <w:r w:rsidR="00391CCE">
        <w:t>D</w:t>
      </w:r>
      <w:r w:rsidR="006A7823">
        <w:t xml:space="preserve">rivers expressly confirm that they understand and agree to these obligations, through </w:t>
      </w:r>
      <w:r w:rsidR="005C37AE">
        <w:t xml:space="preserve">a pop-up </w:t>
      </w:r>
      <w:r w:rsidR="00C00622">
        <w:t xml:space="preserve">interactive questionnaire </w:t>
      </w:r>
      <w:r w:rsidR="005C37AE">
        <w:t xml:space="preserve">in </w:t>
      </w:r>
      <w:r w:rsidR="006A7823">
        <w:t xml:space="preserve">the </w:t>
      </w:r>
      <w:r w:rsidR="00391CCE">
        <w:t>D</w:t>
      </w:r>
      <w:r w:rsidR="006A7823">
        <w:t xml:space="preserve">river </w:t>
      </w:r>
      <w:r w:rsidR="00FC16FE">
        <w:t xml:space="preserve">mobile </w:t>
      </w:r>
      <w:r w:rsidR="00BF042F">
        <w:t xml:space="preserve">software </w:t>
      </w:r>
      <w:r w:rsidR="006A7823">
        <w:t>app</w:t>
      </w:r>
      <w:r w:rsidR="00FC16FE">
        <w:t>lication</w:t>
      </w:r>
      <w:r w:rsidR="006A7823">
        <w:t xml:space="preserve"> and </w:t>
      </w:r>
      <w:r w:rsidR="005C37AE">
        <w:t xml:space="preserve">changes </w:t>
      </w:r>
      <w:r w:rsidR="00391CCE">
        <w:t xml:space="preserve">to </w:t>
      </w:r>
      <w:r w:rsidR="006A7823">
        <w:t xml:space="preserve">the </w:t>
      </w:r>
      <w:r w:rsidR="000E3DCE">
        <w:t>technology services agreement</w:t>
      </w:r>
      <w:r w:rsidR="006A7823">
        <w:t xml:space="preserve">. </w:t>
      </w:r>
      <w:r w:rsidR="00C71AB0">
        <w:t xml:space="preserve"> </w:t>
      </w:r>
      <w:r w:rsidR="006A7823">
        <w:t xml:space="preserve">In addition, Uber will send quarterly email reminders to </w:t>
      </w:r>
      <w:r w:rsidR="00391CCE">
        <w:t>D</w:t>
      </w:r>
      <w:r w:rsidR="006A7823">
        <w:t>rivers.</w:t>
      </w:r>
    </w:p>
    <w:p w:rsidR="00857341" w:rsidRDefault="006A7823" w:rsidP="008A1C37">
      <w:pPr>
        <w:pStyle w:val="BodyText"/>
        <w:spacing w:after="240"/>
      </w:pPr>
      <w:r>
        <w:t xml:space="preserve">Uber will </w:t>
      </w:r>
      <w:r w:rsidR="00440937">
        <w:t xml:space="preserve">also </w:t>
      </w:r>
      <w:r>
        <w:t xml:space="preserve">adopt a new enforcement </w:t>
      </w:r>
      <w:r w:rsidR="002F4F56">
        <w:t>practice</w:t>
      </w:r>
      <w:r>
        <w:t xml:space="preserve">. </w:t>
      </w:r>
      <w:r w:rsidR="00C71AB0">
        <w:t xml:space="preserve"> </w:t>
      </w:r>
      <w:r>
        <w:t>If</w:t>
      </w:r>
      <w:r w:rsidR="00715F5D">
        <w:t xml:space="preserve">, following a complaint from a </w:t>
      </w:r>
      <w:r w:rsidR="00391CCE">
        <w:t>R</w:t>
      </w:r>
      <w:r w:rsidR="00715F5D">
        <w:t>ider,</w:t>
      </w:r>
      <w:r>
        <w:t xml:space="preserve"> Uber determines that a driver knowingly refused to transport a </w:t>
      </w:r>
      <w:r w:rsidR="00391CCE">
        <w:t>Rider</w:t>
      </w:r>
      <w:r w:rsidR="00FC16FE">
        <w:t xml:space="preserve"> </w:t>
      </w:r>
      <w:r w:rsidR="00440937">
        <w:t xml:space="preserve">because the </w:t>
      </w:r>
      <w:r w:rsidR="00391CCE">
        <w:t>R</w:t>
      </w:r>
      <w:r w:rsidR="00440937">
        <w:t>ider was</w:t>
      </w:r>
      <w:r w:rsidR="00FC16FE">
        <w:t xml:space="preserve"> traveling </w:t>
      </w:r>
      <w:r>
        <w:t xml:space="preserve">with a service animal, Uber will </w:t>
      </w:r>
      <w:r w:rsidR="002F4F56">
        <w:t xml:space="preserve">terminate that </w:t>
      </w:r>
      <w:r w:rsidR="00391CCE">
        <w:t>D</w:t>
      </w:r>
      <w:r w:rsidR="002F4F56">
        <w:t xml:space="preserve">river’s contract and </w:t>
      </w:r>
      <w:r>
        <w:t xml:space="preserve">permanently remove the </w:t>
      </w:r>
      <w:r w:rsidR="00391CCE">
        <w:t>D</w:t>
      </w:r>
      <w:r>
        <w:t xml:space="preserve">river from the </w:t>
      </w:r>
      <w:r w:rsidR="00391CCE">
        <w:t>D</w:t>
      </w:r>
      <w:r>
        <w:t>river platform.</w:t>
      </w:r>
      <w:r w:rsidR="00921959">
        <w:t xml:space="preserve">  </w:t>
      </w:r>
      <w:r w:rsidR="00D96E6B" w:rsidRPr="00D43679">
        <w:t xml:space="preserve">In addition, </w:t>
      </w:r>
      <w:r w:rsidR="00D96E6B">
        <w:t>i</w:t>
      </w:r>
      <w:r>
        <w:t xml:space="preserve">f </w:t>
      </w:r>
      <w:r w:rsidR="00182AF0">
        <w:t xml:space="preserve">Uber </w:t>
      </w:r>
      <w:r>
        <w:t xml:space="preserve">receives </w:t>
      </w:r>
      <w:r w:rsidR="000E3DCE">
        <w:t>plausible</w:t>
      </w:r>
      <w:r w:rsidR="002F4F56">
        <w:t xml:space="preserve"> </w:t>
      </w:r>
      <w:r w:rsidR="00182AF0">
        <w:t>complaint</w:t>
      </w:r>
      <w:r w:rsidR="002F4F56">
        <w:t>s on more than one occasion</w:t>
      </w:r>
      <w:r w:rsidR="00182AF0">
        <w:t xml:space="preserve"> </w:t>
      </w:r>
      <w:r>
        <w:t xml:space="preserve">that </w:t>
      </w:r>
      <w:r w:rsidR="00182AF0">
        <w:t xml:space="preserve">a </w:t>
      </w:r>
      <w:r w:rsidR="00391CCE">
        <w:t>D</w:t>
      </w:r>
      <w:r w:rsidR="00182AF0">
        <w:t xml:space="preserve">river </w:t>
      </w:r>
      <w:r>
        <w:t xml:space="preserve">denied service </w:t>
      </w:r>
      <w:r w:rsidR="002F4F56">
        <w:t xml:space="preserve">to a </w:t>
      </w:r>
      <w:r w:rsidR="00391CCE">
        <w:t>R</w:t>
      </w:r>
      <w:r w:rsidR="002F4F56">
        <w:t xml:space="preserve">ider </w:t>
      </w:r>
      <w:r>
        <w:t xml:space="preserve">because </w:t>
      </w:r>
      <w:r w:rsidR="00440937">
        <w:t xml:space="preserve">the </w:t>
      </w:r>
      <w:r w:rsidR="00391CCE">
        <w:t>R</w:t>
      </w:r>
      <w:r w:rsidR="00440937">
        <w:t xml:space="preserve">ider was traveling with </w:t>
      </w:r>
      <w:r>
        <w:t xml:space="preserve">a service animal, </w:t>
      </w:r>
      <w:r w:rsidR="002F4F56">
        <w:t xml:space="preserve">Uber will terminate the </w:t>
      </w:r>
      <w:r w:rsidR="00391CCE">
        <w:t>D</w:t>
      </w:r>
      <w:r w:rsidR="002F4F56">
        <w:t xml:space="preserve">river’s contract and </w:t>
      </w:r>
      <w:r>
        <w:t xml:space="preserve">the </w:t>
      </w:r>
      <w:r w:rsidR="00391CCE">
        <w:t>D</w:t>
      </w:r>
      <w:r>
        <w:t xml:space="preserve">river will be permanently removed from the </w:t>
      </w:r>
      <w:r w:rsidR="00391CCE">
        <w:t>D</w:t>
      </w:r>
      <w:r>
        <w:t>river platform</w:t>
      </w:r>
      <w:r w:rsidR="00D96E6B">
        <w:t xml:space="preserve">.  This second basis for </w:t>
      </w:r>
      <w:r w:rsidR="00391CCE">
        <w:t xml:space="preserve">contract </w:t>
      </w:r>
      <w:r w:rsidR="00D96E6B">
        <w:t xml:space="preserve">termination will apply where Uber was unable to determine whether the first denial was a </w:t>
      </w:r>
      <w:r w:rsidR="001A6E73">
        <w:t xml:space="preserve">knowing </w:t>
      </w:r>
      <w:r w:rsidR="00D96E6B">
        <w:t>violation.</w:t>
      </w:r>
    </w:p>
    <w:p w:rsidR="004B1286" w:rsidRDefault="006A7823" w:rsidP="008A1C37">
      <w:pPr>
        <w:pStyle w:val="BodyText"/>
        <w:spacing w:after="240"/>
      </w:pPr>
      <w:r>
        <w:t xml:space="preserve">Under the settlement, Uber will also </w:t>
      </w:r>
      <w:r w:rsidR="002F4F56">
        <w:t xml:space="preserve">enhance </w:t>
      </w:r>
      <w:r>
        <w:t xml:space="preserve">its response system for complaints </w:t>
      </w:r>
      <w:r w:rsidR="00440937">
        <w:t xml:space="preserve">that a </w:t>
      </w:r>
      <w:r w:rsidR="00391CCE">
        <w:t>D</w:t>
      </w:r>
      <w:r w:rsidR="00440937">
        <w:t xml:space="preserve">river denied service to a </w:t>
      </w:r>
      <w:r w:rsidR="00391CCE">
        <w:t>R</w:t>
      </w:r>
      <w:r w:rsidR="00440937">
        <w:t xml:space="preserve">ider because the </w:t>
      </w:r>
      <w:r w:rsidR="00391CCE">
        <w:t>R</w:t>
      </w:r>
      <w:r w:rsidR="00440937">
        <w:t>ider was traveling with a service animal</w:t>
      </w:r>
      <w:r>
        <w:t>, and wil</w:t>
      </w:r>
      <w:r w:rsidR="00D41E55">
        <w:t xml:space="preserve">l provide greater transparency to Riders regarding what action has been taken in response to a complaint about a Driver.  Uber will also </w:t>
      </w:r>
      <w:r>
        <w:t>limit the circumstances in which a</w:t>
      </w:r>
      <w:r w:rsidR="00391CCE">
        <w:t xml:space="preserve"> Rider</w:t>
      </w:r>
      <w:r>
        <w:t xml:space="preserve"> can be charged for cleaning issues related to </w:t>
      </w:r>
      <w:r w:rsidR="00FC16FE">
        <w:t xml:space="preserve">his or </w:t>
      </w:r>
      <w:r>
        <w:t xml:space="preserve">her service animal. </w:t>
      </w:r>
    </w:p>
    <w:p w:rsidR="006A7823" w:rsidRDefault="008865EF" w:rsidP="008A1C37">
      <w:pPr>
        <w:pStyle w:val="BodyText"/>
        <w:spacing w:after="240"/>
      </w:pPr>
      <w:r>
        <w:lastRenderedPageBreak/>
        <w:t xml:space="preserve">Additionally, Uber will </w:t>
      </w:r>
      <w:r w:rsidR="002F4F56">
        <w:t xml:space="preserve">record </w:t>
      </w:r>
      <w:r>
        <w:t xml:space="preserve">each allegation </w:t>
      </w:r>
      <w:r w:rsidR="00440937">
        <w:t xml:space="preserve">that a </w:t>
      </w:r>
      <w:r w:rsidR="00391CCE">
        <w:t>D</w:t>
      </w:r>
      <w:r w:rsidR="00440937">
        <w:t xml:space="preserve">river </w:t>
      </w:r>
      <w:r w:rsidR="00715F5D">
        <w:t xml:space="preserve">is alleged to have </w:t>
      </w:r>
      <w:r w:rsidR="00440937">
        <w:t xml:space="preserve">denied service to a </w:t>
      </w:r>
      <w:r w:rsidR="00391CCE">
        <w:t>R</w:t>
      </w:r>
      <w:r w:rsidR="00440937">
        <w:t>ider</w:t>
      </w:r>
      <w:r w:rsidR="00EC3166">
        <w:t xml:space="preserve">, or otherwise discriminated against a </w:t>
      </w:r>
      <w:r w:rsidR="00391CCE">
        <w:t>R</w:t>
      </w:r>
      <w:r w:rsidR="00EC3166">
        <w:t>ider,</w:t>
      </w:r>
      <w:r w:rsidR="00440937">
        <w:t xml:space="preserve"> because the </w:t>
      </w:r>
      <w:r w:rsidR="00391CCE">
        <w:t>R</w:t>
      </w:r>
      <w:r w:rsidR="00440937">
        <w:t>ider was traveling with a service animal</w:t>
      </w:r>
      <w:r>
        <w:t xml:space="preserve">, and will report aggregated data to Class Counsel. </w:t>
      </w:r>
      <w:r w:rsidR="00C71AB0">
        <w:t xml:space="preserve"> </w:t>
      </w:r>
      <w:r>
        <w:t xml:space="preserve">The National Federation of the Blind and its California affiliate will administer a testing program, through which blind individuals request and take trips to evaluate </w:t>
      </w:r>
      <w:r w:rsidR="007C43DE">
        <w:t xml:space="preserve">the effectiveness of </w:t>
      </w:r>
      <w:r w:rsidR="004B1286">
        <w:t xml:space="preserve">the settlement. </w:t>
      </w:r>
      <w:r w:rsidR="00C71AB0">
        <w:t xml:space="preserve"> </w:t>
      </w:r>
      <w:r w:rsidR="004B1286">
        <w:t>A third-party individual will monitor Uber’s compliance with the settlement as well.</w:t>
      </w:r>
    </w:p>
    <w:p w:rsidR="00042373" w:rsidRDefault="007E18C1" w:rsidP="008A1C37">
      <w:pPr>
        <w:pStyle w:val="BodyText"/>
        <w:spacing w:after="240"/>
      </w:pPr>
      <w:r>
        <w:t>The settlement also provides that the three named individual plaintiffs who served as class representat</w:t>
      </w:r>
      <w:r w:rsidR="004B1286">
        <w:t>ives will receive payments of $15,000</w:t>
      </w:r>
      <w:r>
        <w:t xml:space="preserve"> each</w:t>
      </w:r>
      <w:r w:rsidR="006C4315">
        <w:t xml:space="preserve"> in return for their release of their individual damage claims</w:t>
      </w:r>
      <w:r>
        <w:t>.</w:t>
      </w:r>
      <w:r w:rsidR="006C4315">
        <w:t xml:space="preserve">  </w:t>
      </w:r>
      <w:r w:rsidR="00D90ED6">
        <w:t xml:space="preserve">In addition, the National Federation of the Blind will receive three annual payments of $75,000 during the term of the settlement, and a fourth payment of $75,000 if the term of the settlement is extended. </w:t>
      </w:r>
      <w:r w:rsidR="00B812E0">
        <w:t xml:space="preserve"> </w:t>
      </w:r>
      <w:r w:rsidR="0088237B">
        <w:t xml:space="preserve">These payments are intended to support the </w:t>
      </w:r>
      <w:r w:rsidR="00B812E0">
        <w:t xml:space="preserve">Federation’s </w:t>
      </w:r>
      <w:r w:rsidR="0088237B">
        <w:t>testing program.</w:t>
      </w:r>
      <w:r w:rsidR="00B812E0">
        <w:t xml:space="preserve"> </w:t>
      </w:r>
    </w:p>
    <w:p w:rsidR="00CF7AA1" w:rsidRDefault="007E18C1" w:rsidP="008A1C37">
      <w:pPr>
        <w:pStyle w:val="BodyText"/>
        <w:spacing w:after="240"/>
      </w:pPr>
      <w:r>
        <w:t xml:space="preserve">Finally, Disability Rights Advocates, Rosen, Bien, Galvan &amp; Grunfeld LLP, and TRE Legal Practice (collectively, “Class Counsel”), the attorneys who represent the class, will </w:t>
      </w:r>
      <w:r w:rsidR="00715F5D">
        <w:t>have the right to</w:t>
      </w:r>
      <w:r w:rsidR="00440937">
        <w:t xml:space="preserve"> </w:t>
      </w:r>
      <w:r>
        <w:t xml:space="preserve">seek attorneys’ fees and costs for their work on the case. </w:t>
      </w:r>
      <w:r w:rsidR="00C71AB0">
        <w:t xml:space="preserve"> </w:t>
      </w:r>
      <w:bookmarkStart w:id="1" w:name="Start"/>
      <w:bookmarkStart w:id="2" w:name="Complete"/>
      <w:bookmarkEnd w:id="1"/>
      <w:bookmarkEnd w:id="2"/>
      <w:r w:rsidR="00CF7AA1">
        <w:t>Class Counsel will file a motion asking the Court to award reasonable fees and costs for work on the merits phase of this case.   The Court must approve the amount awarded even if the parties reach an agreement on the amount.  This motion for fees and costs will be available</w:t>
      </w:r>
      <w:r w:rsidR="00A62C92">
        <w:t xml:space="preserve"> on www.nfb-serviceanimal-settlement.com</w:t>
      </w:r>
      <w:r w:rsidR="00CF7AA1">
        <w:t xml:space="preserve"> on </w:t>
      </w:r>
      <w:r w:rsidR="00E35719">
        <w:t xml:space="preserve">September </w:t>
      </w:r>
      <w:r w:rsidR="00140D30">
        <w:t>2</w:t>
      </w:r>
      <w:r w:rsidR="00275BE6">
        <w:t>1</w:t>
      </w:r>
      <w:r w:rsidR="00E35719">
        <w:t>, 2016</w:t>
      </w:r>
      <w:r w:rsidR="00CF7AA1">
        <w:t>.  Class Counsel will also be entitled to seek reasonable fees and costs for their future work monitoring compliance with the settlement and enforcing the agreement.  Uber retains the right to contest the amount of any attorneys’ fees requested by Class Counsel.</w:t>
      </w:r>
    </w:p>
    <w:p w:rsidR="003A5219" w:rsidRDefault="003A5219" w:rsidP="003C6804">
      <w:pPr>
        <w:pStyle w:val="Heading1"/>
      </w:pPr>
      <w:r>
        <w:t>who is in the class?</w:t>
      </w:r>
    </w:p>
    <w:p w:rsidR="003A5219" w:rsidRDefault="003A5219" w:rsidP="008A1C37">
      <w:pPr>
        <w:pStyle w:val="BodyText"/>
        <w:spacing w:after="240"/>
      </w:pPr>
      <w:r>
        <w:t xml:space="preserve">All </w:t>
      </w:r>
      <w:r w:rsidR="00BB6094">
        <w:t xml:space="preserve">blind or visually disabled </w:t>
      </w:r>
      <w:r>
        <w:t>individuals</w:t>
      </w:r>
      <w:r w:rsidR="000E669D">
        <w:t xml:space="preserve"> </w:t>
      </w:r>
      <w:r w:rsidR="000E669D" w:rsidRPr="00A95BB4">
        <w:t xml:space="preserve">nationwide who </w:t>
      </w:r>
      <w:r w:rsidR="000E669D">
        <w:t>travel with the assistance of service a</w:t>
      </w:r>
      <w:r w:rsidR="000E669D" w:rsidRPr="00A95BB4">
        <w:t>nimals and who have used, attempt</w:t>
      </w:r>
      <w:r w:rsidR="000E669D">
        <w:t>ed</w:t>
      </w:r>
      <w:r w:rsidR="000E669D" w:rsidRPr="00A95BB4">
        <w:t xml:space="preserve"> to use, or been deterred from attempting to use transporta</w:t>
      </w:r>
      <w:r w:rsidR="000E669D">
        <w:t>tion arranged through the Uber rider a</w:t>
      </w:r>
      <w:r w:rsidR="000E669D" w:rsidRPr="00A95BB4">
        <w:t>pp</w:t>
      </w:r>
      <w:r>
        <w:t>.</w:t>
      </w:r>
      <w:r w:rsidR="0061327E">
        <w:t xml:space="preserve"> </w:t>
      </w:r>
    </w:p>
    <w:p w:rsidR="003C6804" w:rsidRDefault="003C6804" w:rsidP="003C6804">
      <w:pPr>
        <w:pStyle w:val="Heading1"/>
      </w:pPr>
      <w:r>
        <w:t>The Effect of the Settlement on the Rights of Class Members</w:t>
      </w:r>
    </w:p>
    <w:p w:rsidR="003C6804" w:rsidRPr="008E025B" w:rsidRDefault="003C6804" w:rsidP="008A1C37">
      <w:pPr>
        <w:pStyle w:val="BodyText"/>
        <w:spacing w:after="240"/>
      </w:pPr>
      <w:r>
        <w:t>All class members</w:t>
      </w:r>
      <w:r w:rsidR="008E025B">
        <w:t xml:space="preserve"> will be bound by the terms of the settlement relating to access to transportation services</w:t>
      </w:r>
      <w:r w:rsidR="007C43DE">
        <w:t xml:space="preserve"> arranged using the Uber app</w:t>
      </w:r>
      <w:r w:rsidR="008E025B">
        <w:t xml:space="preserve"> for </w:t>
      </w:r>
      <w:r w:rsidR="00CD276A">
        <w:t xml:space="preserve">blind or visually disabled persons </w:t>
      </w:r>
      <w:r w:rsidR="008E025B">
        <w:t xml:space="preserve">who use service animals, if the settlement agreement is approved by the Court. </w:t>
      </w:r>
      <w:r w:rsidR="007A5CFA">
        <w:t>If</w:t>
      </w:r>
      <w:r w:rsidR="008E025B">
        <w:t xml:space="preserve"> the settlement is approved, all class members will release and forever discharge all claims for injunctive relief</w:t>
      </w:r>
      <w:r w:rsidR="003A5219">
        <w:t xml:space="preserve"> </w:t>
      </w:r>
      <w:r w:rsidR="006C4315">
        <w:t>under all federal</w:t>
      </w:r>
      <w:r w:rsidR="00715F5D">
        <w:t>, state</w:t>
      </w:r>
      <w:r w:rsidR="00BB529C">
        <w:t>,</w:t>
      </w:r>
      <w:r w:rsidR="00715F5D">
        <w:t xml:space="preserve"> and local</w:t>
      </w:r>
      <w:r w:rsidR="006C4315">
        <w:t xml:space="preserve"> laws </w:t>
      </w:r>
      <w:r w:rsidR="008E025B">
        <w:t>related to</w:t>
      </w:r>
      <w:r w:rsidR="000E3DCE">
        <w:t xml:space="preserve"> alleged</w:t>
      </w:r>
      <w:r w:rsidR="008E025B">
        <w:t xml:space="preserve"> discrimination by </w:t>
      </w:r>
      <w:r w:rsidR="003A5219">
        <w:t xml:space="preserve">Uber </w:t>
      </w:r>
      <w:r w:rsidR="008E025B">
        <w:t xml:space="preserve">against </w:t>
      </w:r>
      <w:r w:rsidR="00CD276A">
        <w:t xml:space="preserve">blind or visually disabled persons who </w:t>
      </w:r>
      <w:r w:rsidR="008E025B">
        <w:t xml:space="preserve">use service animals that </w:t>
      </w:r>
      <w:r w:rsidR="006C4315">
        <w:t xml:space="preserve">arose </w:t>
      </w:r>
      <w:r w:rsidR="00B32D3E">
        <w:t xml:space="preserve">before the </w:t>
      </w:r>
      <w:r w:rsidR="00C66E3C">
        <w:t xml:space="preserve">Settlement </w:t>
      </w:r>
      <w:r w:rsidR="00B32D3E">
        <w:t>Agreement becomes effective</w:t>
      </w:r>
      <w:r w:rsidR="008E025B">
        <w:t>. Class members</w:t>
      </w:r>
      <w:r w:rsidR="00C03907">
        <w:t>, other than the named plaintiffs in the lawsuit,</w:t>
      </w:r>
      <w:r w:rsidR="008E025B">
        <w:t xml:space="preserve"> are </w:t>
      </w:r>
      <w:r w:rsidR="008E025B">
        <w:rPr>
          <w:i/>
          <w:u w:val="single"/>
        </w:rPr>
        <w:t>not</w:t>
      </w:r>
      <w:r w:rsidR="008E025B">
        <w:t xml:space="preserve"> releasing </w:t>
      </w:r>
      <w:r w:rsidR="00BB529C">
        <w:t xml:space="preserve">any </w:t>
      </w:r>
      <w:r w:rsidR="008E025B">
        <w:t>claims for monetary damages</w:t>
      </w:r>
      <w:r w:rsidR="001A6E73">
        <w:t>.</w:t>
      </w:r>
      <w:r w:rsidR="008E025B">
        <w:t xml:space="preserve"> </w:t>
      </w:r>
    </w:p>
    <w:p w:rsidR="003C6804" w:rsidRDefault="003C6804" w:rsidP="003C6804">
      <w:pPr>
        <w:pStyle w:val="Heading1"/>
      </w:pPr>
      <w:r>
        <w:t>Objecting to the Settlement</w:t>
      </w:r>
    </w:p>
    <w:p w:rsidR="003C6804" w:rsidRDefault="003C6804" w:rsidP="008A1C37">
      <w:pPr>
        <w:pStyle w:val="BodyText"/>
        <w:spacing w:after="240"/>
      </w:pPr>
      <w:r>
        <w:t xml:space="preserve">You can ask the Court to deny approval of this settlement by filing an objection with the Court. </w:t>
      </w:r>
      <w:r w:rsidR="00C71AB0">
        <w:t xml:space="preserve"> </w:t>
      </w:r>
      <w:r>
        <w:t xml:space="preserve">You cannot ask the Court to order a different settlement; the Court can only approve or deny this proposed settlement. </w:t>
      </w:r>
      <w:r w:rsidR="00C71AB0">
        <w:t xml:space="preserve"> </w:t>
      </w:r>
      <w:r>
        <w:t xml:space="preserve">If the Court denies approval, </w:t>
      </w:r>
      <w:r w:rsidR="00715F5D">
        <w:t xml:space="preserve">any </w:t>
      </w:r>
      <w:r>
        <w:t>settlement changes</w:t>
      </w:r>
      <w:r w:rsidR="00715F5D">
        <w:t xml:space="preserve"> necessary </w:t>
      </w:r>
      <w:r w:rsidR="00715F5D">
        <w:lastRenderedPageBreak/>
        <w:t>for approval</w:t>
      </w:r>
      <w:r>
        <w:t xml:space="preserve"> </w:t>
      </w:r>
      <w:r w:rsidR="007C43DE">
        <w:t xml:space="preserve">may </w:t>
      </w:r>
      <w:r>
        <w:t xml:space="preserve">not be made, and the lawsuit </w:t>
      </w:r>
      <w:r w:rsidR="007C43DE">
        <w:t xml:space="preserve">may </w:t>
      </w:r>
      <w:r>
        <w:t xml:space="preserve">continue. </w:t>
      </w:r>
      <w:r w:rsidR="00C71AB0">
        <w:t xml:space="preserve"> </w:t>
      </w:r>
      <w:r>
        <w:t>If this is what you want to happen, you must object.</w:t>
      </w:r>
    </w:p>
    <w:p w:rsidR="003C6804" w:rsidRDefault="001D238E" w:rsidP="008A1C37">
      <w:pPr>
        <w:pStyle w:val="BodyText"/>
        <w:spacing w:after="240"/>
      </w:pPr>
      <w:r>
        <w:t xml:space="preserve">If you wish to object to the proposed settlement you must </w:t>
      </w:r>
      <w:r w:rsidR="003C6804">
        <w:t xml:space="preserve">object to the proposed settlement in writing. </w:t>
      </w:r>
      <w:r w:rsidR="00C71AB0">
        <w:t xml:space="preserve"> </w:t>
      </w:r>
      <w:r w:rsidR="003A5219">
        <w:t xml:space="preserve">You may also appear at the </w:t>
      </w:r>
      <w:r w:rsidR="008F3926">
        <w:t>fairness hearing for final approval</w:t>
      </w:r>
      <w:r w:rsidR="00286018">
        <w:t xml:space="preserve"> of the settlement</w:t>
      </w:r>
      <w:r w:rsidR="003A5219">
        <w:t xml:space="preserve">, either in person or through your own attorney. </w:t>
      </w:r>
      <w:r w:rsidR="00C71AB0">
        <w:t xml:space="preserve"> </w:t>
      </w:r>
      <w:r>
        <w:t xml:space="preserve">But </w:t>
      </w:r>
      <w:r>
        <w:rPr>
          <w:color w:val="000000"/>
        </w:rPr>
        <w:t>i</w:t>
      </w:r>
      <w:r w:rsidR="00026BE7" w:rsidRPr="00B018F5">
        <w:rPr>
          <w:color w:val="000000"/>
        </w:rPr>
        <w:t xml:space="preserve">f you wish to appear and present your objection orally at the </w:t>
      </w:r>
      <w:r w:rsidR="008F3926">
        <w:rPr>
          <w:color w:val="000000"/>
        </w:rPr>
        <w:t xml:space="preserve">fairness </w:t>
      </w:r>
      <w:r w:rsidR="00026BE7" w:rsidRPr="00B018F5">
        <w:rPr>
          <w:color w:val="000000"/>
        </w:rPr>
        <w:t xml:space="preserve">hearing, you must </w:t>
      </w:r>
      <w:r>
        <w:rPr>
          <w:color w:val="000000"/>
        </w:rPr>
        <w:t>first submit a written objection and in your written objection you must indicate your intention to appear and be heard at the fairness hearing</w:t>
      </w:r>
      <w:r w:rsidR="00026BE7" w:rsidRPr="00B018F5">
        <w:rPr>
          <w:color w:val="000000"/>
        </w:rPr>
        <w:t xml:space="preserve">.  </w:t>
      </w:r>
      <w:r w:rsidR="003A5219">
        <w:t xml:space="preserve">If you appear through your own attorney, you are responsible for paying that attorney. </w:t>
      </w:r>
      <w:r w:rsidR="00C71AB0">
        <w:t xml:space="preserve"> </w:t>
      </w:r>
      <w:r w:rsidR="003A5219">
        <w:t>All written objections and supporting papers must (a) clearly identify the case na</w:t>
      </w:r>
      <w:r w:rsidR="00C4738C">
        <w:t xml:space="preserve">me and number, </w:t>
      </w:r>
      <w:r w:rsidR="003A5219" w:rsidRPr="00C02507">
        <w:rPr>
          <w:i/>
          <w:szCs w:val="24"/>
        </w:rPr>
        <w:t>National Federation of the Blind of California, et al. v. Uber Technologies, Inc., et al.,</w:t>
      </w:r>
      <w:r w:rsidR="003A5219">
        <w:rPr>
          <w:szCs w:val="24"/>
        </w:rPr>
        <w:t xml:space="preserve"> Case No. 3:14-cv-4086 (N.D. Cal.), (b) be submitted to the Court either by mailing them to the </w:t>
      </w:r>
      <w:r w:rsidR="00C4738C">
        <w:rPr>
          <w:color w:val="000000"/>
          <w:szCs w:val="24"/>
        </w:rPr>
        <w:t xml:space="preserve">Clerk of the Court for the </w:t>
      </w:r>
      <w:r w:rsidR="004D4817">
        <w:rPr>
          <w:color w:val="000000"/>
          <w:szCs w:val="24"/>
        </w:rPr>
        <w:t xml:space="preserve">United States </w:t>
      </w:r>
      <w:r w:rsidR="00C4738C">
        <w:rPr>
          <w:szCs w:val="24"/>
        </w:rPr>
        <w:t xml:space="preserve">District Court for the Northern District of California, 280 South 1st Street, Room 2112, San Jose, CA 95113, or by filing them in person at any location of the United States District Court for the Northern District of California, and (c) be </w:t>
      </w:r>
      <w:r w:rsidR="00782042">
        <w:rPr>
          <w:szCs w:val="24"/>
        </w:rPr>
        <w:t>received</w:t>
      </w:r>
      <w:r w:rsidR="00C4738C">
        <w:rPr>
          <w:szCs w:val="24"/>
        </w:rPr>
        <w:t xml:space="preserve"> on or before </w:t>
      </w:r>
      <w:r w:rsidR="005F4A21">
        <w:rPr>
          <w:szCs w:val="24"/>
        </w:rPr>
        <w:t>October 13,</w:t>
      </w:r>
      <w:r w:rsidR="00F04711">
        <w:rPr>
          <w:szCs w:val="24"/>
        </w:rPr>
        <w:t xml:space="preserve"> 2016</w:t>
      </w:r>
      <w:r w:rsidR="00C4738C">
        <w:rPr>
          <w:szCs w:val="24"/>
        </w:rPr>
        <w:t>.</w:t>
      </w:r>
    </w:p>
    <w:p w:rsidR="008E025B" w:rsidRDefault="008E025B" w:rsidP="008E025B">
      <w:pPr>
        <w:pStyle w:val="Heading1"/>
      </w:pPr>
      <w:r>
        <w:t>FURTHER INFORMATION</w:t>
      </w:r>
    </w:p>
    <w:p w:rsidR="008E025B" w:rsidRDefault="003A5219" w:rsidP="008A1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E025B">
        <w:rPr>
          <w:rFonts w:ascii="Times New Roman" w:eastAsia="Times New Roman" w:hAnsi="Times New Roman" w:cs="Times New Roman"/>
          <w:color w:val="000000"/>
          <w:sz w:val="24"/>
          <w:szCs w:val="24"/>
        </w:rPr>
        <w:t xml:space="preserve">This notice summarizes the proposed settlement. </w:t>
      </w:r>
      <w:r w:rsidR="00C71AB0">
        <w:rPr>
          <w:rFonts w:ascii="Times New Roman" w:eastAsia="Times New Roman" w:hAnsi="Times New Roman" w:cs="Times New Roman"/>
          <w:color w:val="000000"/>
          <w:sz w:val="24"/>
          <w:szCs w:val="24"/>
        </w:rPr>
        <w:t xml:space="preserve"> </w:t>
      </w:r>
      <w:r w:rsidR="008E025B">
        <w:rPr>
          <w:rFonts w:ascii="Times New Roman" w:eastAsia="Times New Roman" w:hAnsi="Times New Roman" w:cs="Times New Roman"/>
          <w:color w:val="000000"/>
          <w:sz w:val="24"/>
          <w:szCs w:val="24"/>
        </w:rPr>
        <w:t>For the precise terms and conditions of the settlement, please see the settlement agreement available at www</w:t>
      </w:r>
      <w:r w:rsidR="00F04711">
        <w:rPr>
          <w:rFonts w:ascii="Times New Roman" w:eastAsia="Times New Roman" w:hAnsi="Times New Roman" w:cs="Times New Roman"/>
          <w:color w:val="000000"/>
          <w:sz w:val="24"/>
          <w:szCs w:val="24"/>
        </w:rPr>
        <w:t>.nfb-</w:t>
      </w:r>
      <w:r w:rsidR="0064500B">
        <w:rPr>
          <w:rFonts w:ascii="Times New Roman" w:eastAsia="Times New Roman" w:hAnsi="Times New Roman" w:cs="Times New Roman"/>
          <w:color w:val="000000"/>
          <w:sz w:val="24"/>
          <w:szCs w:val="24"/>
        </w:rPr>
        <w:t>serviceanimal</w:t>
      </w:r>
      <w:r w:rsidR="00F04711">
        <w:rPr>
          <w:rFonts w:ascii="Times New Roman" w:eastAsia="Times New Roman" w:hAnsi="Times New Roman" w:cs="Times New Roman"/>
          <w:color w:val="000000"/>
          <w:sz w:val="24"/>
          <w:szCs w:val="24"/>
        </w:rPr>
        <w:t>-settlement</w:t>
      </w:r>
      <w:r w:rsidR="008E025B">
        <w:rPr>
          <w:rFonts w:ascii="Times New Roman" w:eastAsia="Times New Roman" w:hAnsi="Times New Roman" w:cs="Times New Roman"/>
          <w:color w:val="000000"/>
          <w:sz w:val="24"/>
          <w:szCs w:val="24"/>
        </w:rPr>
        <w:t xml:space="preserve">.com, contact </w:t>
      </w:r>
      <w:r>
        <w:rPr>
          <w:rFonts w:ascii="Times New Roman" w:eastAsia="Times New Roman" w:hAnsi="Times New Roman" w:cs="Times New Roman"/>
          <w:color w:val="000000"/>
          <w:sz w:val="24"/>
          <w:szCs w:val="24"/>
        </w:rPr>
        <w:t>C</w:t>
      </w:r>
      <w:r w:rsidR="008E025B">
        <w:rPr>
          <w:rFonts w:ascii="Times New Roman" w:eastAsia="Times New Roman" w:hAnsi="Times New Roman" w:cs="Times New Roman"/>
          <w:color w:val="000000"/>
          <w:sz w:val="24"/>
          <w:szCs w:val="24"/>
        </w:rPr>
        <w:t xml:space="preserve">lass </w:t>
      </w:r>
      <w:r>
        <w:rPr>
          <w:rFonts w:ascii="Times New Roman" w:eastAsia="Times New Roman" w:hAnsi="Times New Roman" w:cs="Times New Roman"/>
          <w:color w:val="000000"/>
          <w:sz w:val="24"/>
          <w:szCs w:val="24"/>
        </w:rPr>
        <w:t>C</w:t>
      </w:r>
      <w:r w:rsidR="008E025B">
        <w:rPr>
          <w:rFonts w:ascii="Times New Roman" w:eastAsia="Times New Roman" w:hAnsi="Times New Roman" w:cs="Times New Roman"/>
          <w:color w:val="000000"/>
          <w:sz w:val="24"/>
          <w:szCs w:val="24"/>
        </w:rPr>
        <w:t xml:space="preserve">ounsel using the information below, access the Court docket in this case through the Court’s Public Access to Court Electronic Records (PACER) system at </w:t>
      </w:r>
      <w:r>
        <w:rPr>
          <w:rFonts w:ascii="Times New Roman" w:eastAsia="Times New Roman" w:hAnsi="Times New Roman" w:cs="Times New Roman"/>
          <w:color w:val="000000"/>
          <w:sz w:val="24"/>
          <w:szCs w:val="24"/>
        </w:rPr>
        <w:t>h</w:t>
      </w:r>
      <w:r w:rsidR="008E025B">
        <w:rPr>
          <w:rFonts w:ascii="Times New Roman" w:eastAsia="Times New Roman" w:hAnsi="Times New Roman" w:cs="Times New Roman"/>
          <w:color w:val="000000"/>
          <w:sz w:val="24"/>
          <w:szCs w:val="24"/>
        </w:rPr>
        <w:t xml:space="preserve">ttps://ecf.cand.uscourts.gov, or visit the office of the Clerk of the Court for the United States District Court for the Northern District of California, </w:t>
      </w:r>
      <w:r w:rsidR="00C4738C" w:rsidRPr="00C4738C">
        <w:rPr>
          <w:rFonts w:ascii="Times New Roman" w:eastAsia="Times New Roman" w:hAnsi="Times New Roman" w:cs="Times New Roman"/>
          <w:color w:val="000000"/>
          <w:sz w:val="24"/>
          <w:szCs w:val="24"/>
        </w:rPr>
        <w:t>280 South 1st Street, Room 2112, San Jose, CA 95113</w:t>
      </w:r>
      <w:r w:rsidR="008E025B">
        <w:rPr>
          <w:rFonts w:ascii="Times New Roman" w:eastAsia="Times New Roman" w:hAnsi="Times New Roman" w:cs="Times New Roman"/>
          <w:color w:val="000000"/>
          <w:sz w:val="24"/>
          <w:szCs w:val="24"/>
        </w:rPr>
        <w:t>, between 9:00 a.m. and 4:00 p.m., Monday through Friday, excluding Court holidays.</w:t>
      </w:r>
    </w:p>
    <w:p w:rsidR="008E025B" w:rsidRDefault="003A5219" w:rsidP="008A1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E025B">
        <w:rPr>
          <w:rFonts w:ascii="Times New Roman" w:eastAsia="Times New Roman" w:hAnsi="Times New Roman" w:cs="Times New Roman"/>
          <w:color w:val="000000"/>
          <w:sz w:val="24"/>
          <w:szCs w:val="24"/>
        </w:rPr>
        <w:t>To obtain a copy of this notice in alternate accessible formats, contact Class Counsel using the information below.</w:t>
      </w:r>
    </w:p>
    <w:p w:rsidR="008E025B" w:rsidRDefault="008E025B" w:rsidP="008E025B">
      <w:pPr>
        <w:pStyle w:val="Heading1"/>
      </w:pPr>
      <w:r>
        <w:t>CONTACT INFORMATION</w:t>
      </w:r>
    </w:p>
    <w:p w:rsidR="008E025B" w:rsidRDefault="008E025B" w:rsidP="008A1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Please do not contact the Court, the Court clerk’s office, or Defense Counsel with questions about this settlement. </w:t>
      </w:r>
      <w:r w:rsidR="00C71A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Any questions must be directed to </w:t>
      </w:r>
      <w:r w:rsidR="00A35944">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lass </w:t>
      </w:r>
      <w:r w:rsidR="00A35944">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ounsel at the numbers and addresses below.</w:t>
      </w:r>
    </w:p>
    <w:p w:rsidR="008E025B" w:rsidRPr="00C4738C" w:rsidRDefault="008E025B" w:rsidP="008A1C37">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Pr>
          <w:rFonts w:ascii="Times New Roman" w:eastAsia="Times New Roman" w:hAnsi="Times New Roman" w:cs="Times New Roman"/>
          <w:color w:val="000000"/>
          <w:sz w:val="24"/>
          <w:szCs w:val="24"/>
          <w:u w:val="single"/>
        </w:rPr>
      </w:pPr>
      <w:r w:rsidRPr="00C4738C">
        <w:rPr>
          <w:rFonts w:ascii="Times New Roman" w:eastAsia="Times New Roman" w:hAnsi="Times New Roman" w:cs="Times New Roman"/>
          <w:color w:val="000000"/>
          <w:sz w:val="24"/>
          <w:szCs w:val="24"/>
          <w:u w:val="single"/>
        </w:rPr>
        <w:t xml:space="preserve">Class Counsel: </w:t>
      </w:r>
    </w:p>
    <w:p w:rsidR="008E025B" w:rsidRPr="00123944" w:rsidRDefault="00BB0CB9" w:rsidP="00C64E3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Julia Marks</w:t>
      </w:r>
    </w:p>
    <w:p w:rsidR="008E025B" w:rsidRPr="00123944" w:rsidRDefault="008E025B" w:rsidP="00C64E3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123944">
        <w:rPr>
          <w:rFonts w:ascii="Times New Roman" w:eastAsia="Times New Roman" w:hAnsi="Times New Roman" w:cs="Times New Roman"/>
          <w:color w:val="000000"/>
          <w:sz w:val="24"/>
          <w:szCs w:val="24"/>
        </w:rPr>
        <w:t xml:space="preserve">Disability Rights Advocates </w:t>
      </w:r>
    </w:p>
    <w:p w:rsidR="008E025B" w:rsidRPr="00123944" w:rsidRDefault="008E025B" w:rsidP="00C64E3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123944">
        <w:rPr>
          <w:rFonts w:ascii="Times New Roman" w:eastAsia="Times New Roman" w:hAnsi="Times New Roman" w:cs="Times New Roman"/>
          <w:color w:val="000000"/>
          <w:sz w:val="24"/>
          <w:szCs w:val="24"/>
        </w:rPr>
        <w:t xml:space="preserve">2001 Center Street, Fourth Floor </w:t>
      </w:r>
    </w:p>
    <w:p w:rsidR="008E025B" w:rsidRPr="00123944" w:rsidRDefault="008E025B" w:rsidP="00C64E3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123944">
        <w:rPr>
          <w:rFonts w:ascii="Times New Roman" w:eastAsia="Times New Roman" w:hAnsi="Times New Roman" w:cs="Times New Roman"/>
          <w:color w:val="000000"/>
          <w:sz w:val="24"/>
          <w:szCs w:val="24"/>
        </w:rPr>
        <w:t>Berkeley, CA 94704</w:t>
      </w:r>
    </w:p>
    <w:p w:rsidR="008E025B" w:rsidRPr="00123944" w:rsidRDefault="00123944" w:rsidP="00123944">
      <w:pPr>
        <w:pStyle w:val="PhFaxEmail"/>
        <w:tabs>
          <w:tab w:val="left" w:pos="720"/>
        </w:tabs>
        <w:spacing w:after="240"/>
        <w:rPr>
          <w:sz w:val="24"/>
          <w:szCs w:val="24"/>
        </w:rPr>
      </w:pPr>
      <w:r w:rsidRPr="00123944">
        <w:rPr>
          <w:sz w:val="24"/>
          <w:szCs w:val="24"/>
        </w:rPr>
        <w:tab/>
      </w:r>
      <w:r w:rsidR="00C4738C" w:rsidRPr="00123944">
        <w:rPr>
          <w:sz w:val="24"/>
          <w:szCs w:val="24"/>
        </w:rPr>
        <w:t>(510) 665-8644</w:t>
      </w:r>
    </w:p>
    <w:p w:rsidR="008E025B" w:rsidRPr="00123944" w:rsidRDefault="008E025B" w:rsidP="00123944">
      <w:pPr>
        <w:keepNext/>
        <w:spacing w:after="0" w:line="240" w:lineRule="auto"/>
        <w:ind w:left="720"/>
        <w:rPr>
          <w:rFonts w:ascii="Times New Roman" w:hAnsi="Times New Roman" w:cs="Times New Roman"/>
          <w:sz w:val="24"/>
          <w:szCs w:val="24"/>
        </w:rPr>
      </w:pPr>
      <w:r w:rsidRPr="00123944">
        <w:rPr>
          <w:rFonts w:ascii="Times New Roman" w:hAnsi="Times New Roman" w:cs="Times New Roman"/>
          <w:sz w:val="24"/>
          <w:szCs w:val="24"/>
        </w:rPr>
        <w:lastRenderedPageBreak/>
        <w:t>Tim</w:t>
      </w:r>
      <w:r w:rsidR="003B1412" w:rsidRPr="00123944">
        <w:rPr>
          <w:rFonts w:ascii="Times New Roman" w:hAnsi="Times New Roman" w:cs="Times New Roman"/>
          <w:sz w:val="24"/>
          <w:szCs w:val="24"/>
        </w:rPr>
        <w:t>othy</w:t>
      </w:r>
      <w:r w:rsidRPr="00123944">
        <w:rPr>
          <w:rFonts w:ascii="Times New Roman" w:hAnsi="Times New Roman" w:cs="Times New Roman"/>
          <w:sz w:val="24"/>
          <w:szCs w:val="24"/>
        </w:rPr>
        <w:t xml:space="preserve"> Elder</w:t>
      </w:r>
      <w:r w:rsidR="00C4738C" w:rsidRPr="00123944">
        <w:rPr>
          <w:rFonts w:ascii="Times New Roman" w:hAnsi="Times New Roman" w:cs="Times New Roman"/>
          <w:sz w:val="24"/>
          <w:szCs w:val="24"/>
        </w:rPr>
        <w:t>, Esq.</w:t>
      </w:r>
    </w:p>
    <w:p w:rsidR="00C4738C" w:rsidRPr="00123944" w:rsidRDefault="00C4738C" w:rsidP="00123944">
      <w:pPr>
        <w:keepNext/>
        <w:spacing w:after="0" w:line="240" w:lineRule="auto"/>
        <w:ind w:left="720"/>
        <w:rPr>
          <w:rFonts w:ascii="Times New Roman" w:hAnsi="Times New Roman" w:cs="Times New Roman"/>
          <w:sz w:val="24"/>
          <w:szCs w:val="24"/>
        </w:rPr>
      </w:pPr>
      <w:r w:rsidRPr="00123944">
        <w:rPr>
          <w:rFonts w:ascii="Times New Roman" w:hAnsi="Times New Roman" w:cs="Times New Roman"/>
          <w:sz w:val="24"/>
          <w:szCs w:val="24"/>
        </w:rPr>
        <w:t>TRE Legal Practice</w:t>
      </w:r>
    </w:p>
    <w:p w:rsidR="00C4738C" w:rsidRPr="00123944" w:rsidRDefault="00C4738C" w:rsidP="00123944">
      <w:pPr>
        <w:keepNext/>
        <w:spacing w:after="0" w:line="240" w:lineRule="auto"/>
        <w:ind w:left="720"/>
        <w:rPr>
          <w:rFonts w:ascii="Times New Roman" w:hAnsi="Times New Roman" w:cs="Times New Roman"/>
          <w:sz w:val="24"/>
          <w:szCs w:val="24"/>
        </w:rPr>
      </w:pPr>
      <w:r w:rsidRPr="00123944">
        <w:rPr>
          <w:rFonts w:ascii="Times New Roman" w:hAnsi="Times New Roman" w:cs="Times New Roman"/>
          <w:sz w:val="24"/>
          <w:szCs w:val="24"/>
        </w:rPr>
        <w:t>4226 Castanos Street</w:t>
      </w:r>
    </w:p>
    <w:p w:rsidR="00C4738C" w:rsidRPr="00123944" w:rsidRDefault="00C4738C" w:rsidP="00123944">
      <w:pPr>
        <w:keepNext/>
        <w:spacing w:after="0" w:line="240" w:lineRule="auto"/>
        <w:ind w:left="720"/>
        <w:rPr>
          <w:rFonts w:ascii="Times New Roman" w:hAnsi="Times New Roman" w:cs="Times New Roman"/>
          <w:sz w:val="24"/>
          <w:szCs w:val="24"/>
        </w:rPr>
      </w:pPr>
      <w:r w:rsidRPr="00123944">
        <w:rPr>
          <w:rFonts w:ascii="Times New Roman" w:hAnsi="Times New Roman" w:cs="Times New Roman"/>
          <w:sz w:val="24"/>
          <w:szCs w:val="24"/>
        </w:rPr>
        <w:t>Fremont, California  94536</w:t>
      </w:r>
    </w:p>
    <w:p w:rsidR="00C4738C" w:rsidRPr="00123944" w:rsidRDefault="00C4738C" w:rsidP="00123944">
      <w:pPr>
        <w:pStyle w:val="PhFaxEmail"/>
        <w:keepNext/>
        <w:widowControl/>
        <w:tabs>
          <w:tab w:val="clear" w:pos="1440"/>
          <w:tab w:val="left" w:pos="720"/>
        </w:tabs>
        <w:spacing w:after="240"/>
        <w:ind w:left="720"/>
        <w:rPr>
          <w:sz w:val="24"/>
          <w:szCs w:val="24"/>
        </w:rPr>
      </w:pPr>
      <w:r w:rsidRPr="00123944">
        <w:rPr>
          <w:sz w:val="24"/>
          <w:szCs w:val="24"/>
        </w:rPr>
        <w:t>(410) 415-3493</w:t>
      </w:r>
    </w:p>
    <w:p w:rsidR="00C4738C" w:rsidRPr="00123944" w:rsidRDefault="00FF1BDB" w:rsidP="00123944">
      <w:pPr>
        <w:spacing w:after="0" w:line="240" w:lineRule="auto"/>
        <w:ind w:left="720"/>
        <w:rPr>
          <w:rFonts w:ascii="Times New Roman" w:hAnsi="Times New Roman" w:cs="Times New Roman"/>
          <w:sz w:val="24"/>
          <w:szCs w:val="24"/>
        </w:rPr>
      </w:pPr>
      <w:r w:rsidRPr="00123944">
        <w:rPr>
          <w:rFonts w:ascii="Times New Roman" w:hAnsi="Times New Roman" w:cs="Times New Roman"/>
          <w:sz w:val="24"/>
          <w:szCs w:val="24"/>
        </w:rPr>
        <w:t>Michael Bien</w:t>
      </w:r>
    </w:p>
    <w:p w:rsidR="00C4738C" w:rsidRPr="00123944" w:rsidRDefault="00C4738C" w:rsidP="00123944">
      <w:pPr>
        <w:spacing w:after="0" w:line="240" w:lineRule="auto"/>
        <w:ind w:left="720"/>
        <w:rPr>
          <w:rFonts w:ascii="Times New Roman" w:hAnsi="Times New Roman" w:cs="Times New Roman"/>
          <w:sz w:val="24"/>
          <w:szCs w:val="24"/>
        </w:rPr>
      </w:pPr>
      <w:r w:rsidRPr="00123944">
        <w:rPr>
          <w:rFonts w:ascii="Times New Roman" w:hAnsi="Times New Roman" w:cs="Times New Roman"/>
          <w:sz w:val="24"/>
          <w:szCs w:val="24"/>
        </w:rPr>
        <w:t>Rosen Bien Galvan &amp; Grunfeld LLP</w:t>
      </w:r>
    </w:p>
    <w:p w:rsidR="00C4738C" w:rsidRPr="00123944" w:rsidRDefault="00C4738C" w:rsidP="00123944">
      <w:pPr>
        <w:spacing w:after="0" w:line="240" w:lineRule="auto"/>
        <w:ind w:left="720"/>
        <w:rPr>
          <w:rFonts w:ascii="Times New Roman" w:hAnsi="Times New Roman" w:cs="Times New Roman"/>
          <w:sz w:val="24"/>
          <w:szCs w:val="24"/>
        </w:rPr>
      </w:pPr>
      <w:r w:rsidRPr="00123944">
        <w:rPr>
          <w:rFonts w:ascii="Times New Roman" w:hAnsi="Times New Roman" w:cs="Times New Roman"/>
          <w:sz w:val="24"/>
          <w:szCs w:val="24"/>
        </w:rPr>
        <w:t>50 Fremont Street, 19th Floor</w:t>
      </w:r>
    </w:p>
    <w:p w:rsidR="00C4738C" w:rsidRPr="00123944" w:rsidRDefault="00C4738C" w:rsidP="00123944">
      <w:pPr>
        <w:spacing w:after="0" w:line="240" w:lineRule="auto"/>
        <w:ind w:left="720"/>
        <w:rPr>
          <w:rFonts w:ascii="Times New Roman" w:hAnsi="Times New Roman" w:cs="Times New Roman"/>
          <w:sz w:val="24"/>
          <w:szCs w:val="24"/>
        </w:rPr>
      </w:pPr>
      <w:r w:rsidRPr="00123944">
        <w:rPr>
          <w:rFonts w:ascii="Times New Roman" w:hAnsi="Times New Roman" w:cs="Times New Roman"/>
          <w:sz w:val="24"/>
          <w:szCs w:val="24"/>
        </w:rPr>
        <w:t>San Francisco, California  94105-2235</w:t>
      </w:r>
    </w:p>
    <w:p w:rsidR="00C4738C" w:rsidRPr="00123944" w:rsidRDefault="00C4738C" w:rsidP="00A35944">
      <w:pPr>
        <w:pStyle w:val="PhFaxEmail"/>
        <w:ind w:left="720"/>
        <w:rPr>
          <w:sz w:val="24"/>
          <w:szCs w:val="24"/>
        </w:rPr>
      </w:pPr>
      <w:r w:rsidRPr="00123944">
        <w:rPr>
          <w:sz w:val="24"/>
          <w:szCs w:val="24"/>
        </w:rPr>
        <w:t>(415) 433-6830</w:t>
      </w:r>
    </w:p>
    <w:sectPr w:rsidR="00C4738C" w:rsidRPr="00123944" w:rsidSect="0053204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95C" w:rsidRDefault="0041095C">
      <w:r>
        <w:separator/>
      </w:r>
    </w:p>
    <w:p w:rsidR="0041095C" w:rsidRDefault="0041095C"/>
  </w:endnote>
  <w:endnote w:type="continuationSeparator" w:id="0">
    <w:p w:rsidR="0041095C" w:rsidRDefault="0041095C">
      <w:r>
        <w:continuationSeparator/>
      </w:r>
    </w:p>
    <w:p w:rsidR="0041095C" w:rsidRDefault="0041095C"/>
  </w:endnote>
  <w:endnote w:type="continuationNotice" w:id="1">
    <w:p w:rsidR="0041095C" w:rsidRDefault="004109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95C" w:rsidRDefault="0041095C">
      <w:r>
        <w:separator/>
      </w:r>
    </w:p>
    <w:p w:rsidR="0041095C" w:rsidRDefault="0041095C"/>
  </w:footnote>
  <w:footnote w:type="continuationSeparator" w:id="0">
    <w:p w:rsidR="0041095C" w:rsidRDefault="0041095C">
      <w:r>
        <w:continuationSeparator/>
      </w:r>
    </w:p>
    <w:p w:rsidR="0041095C" w:rsidRDefault="0041095C"/>
  </w:footnote>
  <w:footnote w:type="continuationNotice" w:id="1">
    <w:p w:rsidR="0041095C" w:rsidRDefault="0041095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647B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C02C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CEB2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FEE8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6ED2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21E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F604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F80D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5400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7A16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CE6113"/>
    <w:multiLevelType w:val="multilevel"/>
    <w:tmpl w:val="A6848B3E"/>
    <w:styleLink w:val="SingleHanging"/>
    <w:lvl w:ilvl="0">
      <w:start w:val="1"/>
      <w:numFmt w:val="decimal"/>
      <w:pStyle w:val="NumberHanging"/>
      <w:lvlText w:val="%1."/>
      <w:lvlJc w:val="left"/>
      <w:pPr>
        <w:ind w:left="72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20324AB2"/>
    <w:multiLevelType w:val="multilevel"/>
    <w:tmpl w:val="27FE9762"/>
    <w:styleLink w:val="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12" w15:restartNumberingAfterBreak="0">
    <w:nsid w:val="20575B79"/>
    <w:multiLevelType w:val="hybridMultilevel"/>
    <w:tmpl w:val="F3F0CED2"/>
    <w:lvl w:ilvl="0" w:tplc="D19CCA1E">
      <w:start w:val="1"/>
      <w:numFmt w:val="bullet"/>
      <w:pStyle w:val="BulletHang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742A04"/>
    <w:multiLevelType w:val="hybridMultilevel"/>
    <w:tmpl w:val="2506C9E8"/>
    <w:lvl w:ilvl="0" w:tplc="441EA0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712C70"/>
    <w:multiLevelType w:val="hybridMultilevel"/>
    <w:tmpl w:val="DED88708"/>
    <w:lvl w:ilvl="0" w:tplc="406E2030">
      <w:start w:val="1"/>
      <w:numFmt w:val="bullet"/>
      <w:pStyle w:val="BulletRetur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58419D"/>
    <w:multiLevelType w:val="multilevel"/>
    <w:tmpl w:val="27FE9762"/>
    <w:numStyleLink w:val="Headings"/>
  </w:abstractNum>
  <w:abstractNum w:abstractNumId="16" w15:restartNumberingAfterBreak="0">
    <w:nsid w:val="32BE5E89"/>
    <w:multiLevelType w:val="multilevel"/>
    <w:tmpl w:val="A6848B3E"/>
    <w:numStyleLink w:val="SingleHanging"/>
  </w:abstractNum>
  <w:abstractNum w:abstractNumId="17" w15:restartNumberingAfterBreak="0">
    <w:nsid w:val="35B63632"/>
    <w:multiLevelType w:val="multilevel"/>
    <w:tmpl w:val="3B348C72"/>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8" w15:restartNumberingAfterBreak="0">
    <w:nsid w:val="47DE53AE"/>
    <w:multiLevelType w:val="multilevel"/>
    <w:tmpl w:val="27FE9762"/>
    <w:numStyleLink w:val="Headings"/>
  </w:abstractNum>
  <w:abstractNum w:abstractNumId="19" w15:restartNumberingAfterBreak="0">
    <w:nsid w:val="74D60D85"/>
    <w:multiLevelType w:val="multilevel"/>
    <w:tmpl w:val="D8ACF8AC"/>
    <w:styleLink w:val="SingleReturn"/>
    <w:lvl w:ilvl="0">
      <w:start w:val="1"/>
      <w:numFmt w:val="decimal"/>
      <w:pStyle w:val="NumberReturn"/>
      <w:lvlText w:val="%1."/>
      <w:lvlJc w:val="left"/>
      <w:pPr>
        <w:ind w:left="0" w:firstLine="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7D212F3"/>
    <w:multiLevelType w:val="hybridMultilevel"/>
    <w:tmpl w:val="8850E678"/>
    <w:lvl w:ilvl="0" w:tplc="50FE704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6272EE"/>
    <w:multiLevelType w:val="multilevel"/>
    <w:tmpl w:val="27FE9762"/>
    <w:numStyleLink w:val="Headings"/>
  </w:abstractNum>
  <w:abstractNum w:abstractNumId="22" w15:restartNumberingAfterBreak="0">
    <w:nsid w:val="7FF1070B"/>
    <w:multiLevelType w:val="multilevel"/>
    <w:tmpl w:val="27FE9762"/>
    <w:numStyleLink w:val="Headings"/>
  </w:abstractNum>
  <w:num w:numId="1">
    <w:abstractNumId w:val="22"/>
  </w:num>
  <w:num w:numId="2">
    <w:abstractNumId w:val="11"/>
  </w:num>
  <w:num w:numId="3">
    <w:abstractNumId w:val="17"/>
  </w:num>
  <w:num w:numId="4">
    <w:abstractNumId w:val="13"/>
  </w:num>
  <w:num w:numId="5">
    <w:abstractNumId w:val="12"/>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3"/>
  </w:num>
  <w:num w:numId="19">
    <w:abstractNumId w:val="12"/>
  </w:num>
  <w:num w:numId="20">
    <w:abstractNumId w:val="12"/>
  </w:num>
  <w:num w:numId="21">
    <w:abstractNumId w:val="13"/>
  </w:num>
  <w:num w:numId="22">
    <w:abstractNumId w:val="13"/>
  </w:num>
  <w:num w:numId="23">
    <w:abstractNumId w:val="12"/>
  </w:num>
  <w:num w:numId="24">
    <w:abstractNumId w:val="21"/>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1"/>
  </w:num>
  <w:num w:numId="34">
    <w:abstractNumId w:val="12"/>
  </w:num>
  <w:num w:numId="35">
    <w:abstractNumId w:val="13"/>
  </w:num>
  <w:num w:numId="36">
    <w:abstractNumId w:val="20"/>
  </w:num>
  <w:num w:numId="37">
    <w:abstractNumId w:val="13"/>
  </w:num>
  <w:num w:numId="38">
    <w:abstractNumId w:val="12"/>
  </w:num>
  <w:num w:numId="39">
    <w:abstractNumId w:val="14"/>
  </w:num>
  <w:num w:numId="40">
    <w:abstractNumId w:val="10"/>
  </w:num>
  <w:num w:numId="41">
    <w:abstractNumId w:val="16"/>
  </w:num>
  <w:num w:numId="42">
    <w:abstractNumId w:val="19"/>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04"/>
    <w:rsid w:val="000016A3"/>
    <w:rsid w:val="000060C9"/>
    <w:rsid w:val="00016E3C"/>
    <w:rsid w:val="00023236"/>
    <w:rsid w:val="000251DF"/>
    <w:rsid w:val="00026BE7"/>
    <w:rsid w:val="00027508"/>
    <w:rsid w:val="000326BA"/>
    <w:rsid w:val="00032F13"/>
    <w:rsid w:val="00033A67"/>
    <w:rsid w:val="00036C77"/>
    <w:rsid w:val="000404C2"/>
    <w:rsid w:val="00042373"/>
    <w:rsid w:val="00042EC1"/>
    <w:rsid w:val="0004407D"/>
    <w:rsid w:val="00044560"/>
    <w:rsid w:val="00046329"/>
    <w:rsid w:val="00047537"/>
    <w:rsid w:val="00050034"/>
    <w:rsid w:val="00055883"/>
    <w:rsid w:val="00062A35"/>
    <w:rsid w:val="00065AC9"/>
    <w:rsid w:val="00071ADA"/>
    <w:rsid w:val="00086457"/>
    <w:rsid w:val="000B6936"/>
    <w:rsid w:val="000C0F19"/>
    <w:rsid w:val="000C1F1A"/>
    <w:rsid w:val="000C6431"/>
    <w:rsid w:val="000C7A19"/>
    <w:rsid w:val="000E0418"/>
    <w:rsid w:val="000E0E3E"/>
    <w:rsid w:val="000E3DCE"/>
    <w:rsid w:val="000E52E1"/>
    <w:rsid w:val="000E669D"/>
    <w:rsid w:val="000F1830"/>
    <w:rsid w:val="000F366D"/>
    <w:rsid w:val="00100D1C"/>
    <w:rsid w:val="00103C4E"/>
    <w:rsid w:val="00106881"/>
    <w:rsid w:val="00113748"/>
    <w:rsid w:val="00120EF1"/>
    <w:rsid w:val="001220D6"/>
    <w:rsid w:val="00122E0E"/>
    <w:rsid w:val="00123944"/>
    <w:rsid w:val="00126E01"/>
    <w:rsid w:val="00127662"/>
    <w:rsid w:val="001277B0"/>
    <w:rsid w:val="00140D30"/>
    <w:rsid w:val="00152AF2"/>
    <w:rsid w:val="00153F15"/>
    <w:rsid w:val="00166B01"/>
    <w:rsid w:val="00180C96"/>
    <w:rsid w:val="00182AF0"/>
    <w:rsid w:val="00194747"/>
    <w:rsid w:val="001A3B57"/>
    <w:rsid w:val="001A4F99"/>
    <w:rsid w:val="001A6E73"/>
    <w:rsid w:val="001B20A4"/>
    <w:rsid w:val="001B222F"/>
    <w:rsid w:val="001B2F5B"/>
    <w:rsid w:val="001B4C7B"/>
    <w:rsid w:val="001D1663"/>
    <w:rsid w:val="001D238E"/>
    <w:rsid w:val="001D41B3"/>
    <w:rsid w:val="001E0F1D"/>
    <w:rsid w:val="001E4001"/>
    <w:rsid w:val="001F10D7"/>
    <w:rsid w:val="001F44F4"/>
    <w:rsid w:val="00201267"/>
    <w:rsid w:val="00211B5A"/>
    <w:rsid w:val="00212607"/>
    <w:rsid w:val="002154B9"/>
    <w:rsid w:val="002159B8"/>
    <w:rsid w:val="0023045F"/>
    <w:rsid w:val="00230881"/>
    <w:rsid w:val="00247984"/>
    <w:rsid w:val="00251724"/>
    <w:rsid w:val="0025494E"/>
    <w:rsid w:val="002617EB"/>
    <w:rsid w:val="00270763"/>
    <w:rsid w:val="00270B97"/>
    <w:rsid w:val="002734C5"/>
    <w:rsid w:val="00275BE6"/>
    <w:rsid w:val="00280AF1"/>
    <w:rsid w:val="00282AF4"/>
    <w:rsid w:val="00286018"/>
    <w:rsid w:val="00290DCA"/>
    <w:rsid w:val="00291188"/>
    <w:rsid w:val="0029171B"/>
    <w:rsid w:val="0029420E"/>
    <w:rsid w:val="00294958"/>
    <w:rsid w:val="002960C0"/>
    <w:rsid w:val="002B1C2D"/>
    <w:rsid w:val="002C12E8"/>
    <w:rsid w:val="002C557E"/>
    <w:rsid w:val="002C662A"/>
    <w:rsid w:val="002D019F"/>
    <w:rsid w:val="002D28DD"/>
    <w:rsid w:val="002D4C85"/>
    <w:rsid w:val="002D67EF"/>
    <w:rsid w:val="002E18AB"/>
    <w:rsid w:val="002E250F"/>
    <w:rsid w:val="002E32D8"/>
    <w:rsid w:val="002E4F2A"/>
    <w:rsid w:val="002E75D5"/>
    <w:rsid w:val="002F3593"/>
    <w:rsid w:val="002F4770"/>
    <w:rsid w:val="002F4F56"/>
    <w:rsid w:val="00300B86"/>
    <w:rsid w:val="0030635F"/>
    <w:rsid w:val="00312075"/>
    <w:rsid w:val="00316E33"/>
    <w:rsid w:val="003254FA"/>
    <w:rsid w:val="00325C1F"/>
    <w:rsid w:val="003346EA"/>
    <w:rsid w:val="00344694"/>
    <w:rsid w:val="003452EA"/>
    <w:rsid w:val="0034678A"/>
    <w:rsid w:val="003539C2"/>
    <w:rsid w:val="00353E58"/>
    <w:rsid w:val="00354145"/>
    <w:rsid w:val="0037454D"/>
    <w:rsid w:val="00375AAC"/>
    <w:rsid w:val="003828B7"/>
    <w:rsid w:val="00383C25"/>
    <w:rsid w:val="0038673C"/>
    <w:rsid w:val="00391CCE"/>
    <w:rsid w:val="00394E69"/>
    <w:rsid w:val="003A1BFB"/>
    <w:rsid w:val="003A4A5A"/>
    <w:rsid w:val="003A5219"/>
    <w:rsid w:val="003B0648"/>
    <w:rsid w:val="003B136C"/>
    <w:rsid w:val="003B1412"/>
    <w:rsid w:val="003B1C2E"/>
    <w:rsid w:val="003B33CB"/>
    <w:rsid w:val="003B45AF"/>
    <w:rsid w:val="003B4E98"/>
    <w:rsid w:val="003C32EB"/>
    <w:rsid w:val="003C6804"/>
    <w:rsid w:val="003D0206"/>
    <w:rsid w:val="003D0426"/>
    <w:rsid w:val="003D20BB"/>
    <w:rsid w:val="003E3033"/>
    <w:rsid w:val="003F4A1F"/>
    <w:rsid w:val="00402C8E"/>
    <w:rsid w:val="00407224"/>
    <w:rsid w:val="0041095C"/>
    <w:rsid w:val="00411AEA"/>
    <w:rsid w:val="00412703"/>
    <w:rsid w:val="00415547"/>
    <w:rsid w:val="004163E3"/>
    <w:rsid w:val="0042580B"/>
    <w:rsid w:val="00436671"/>
    <w:rsid w:val="00440937"/>
    <w:rsid w:val="004444D6"/>
    <w:rsid w:val="00461D68"/>
    <w:rsid w:val="004656F3"/>
    <w:rsid w:val="004677D1"/>
    <w:rsid w:val="004716A7"/>
    <w:rsid w:val="00471744"/>
    <w:rsid w:val="00476F35"/>
    <w:rsid w:val="0048535F"/>
    <w:rsid w:val="004916EB"/>
    <w:rsid w:val="0049229D"/>
    <w:rsid w:val="00494B9A"/>
    <w:rsid w:val="00494DA0"/>
    <w:rsid w:val="004960BE"/>
    <w:rsid w:val="004A0069"/>
    <w:rsid w:val="004A54EB"/>
    <w:rsid w:val="004A7980"/>
    <w:rsid w:val="004B1286"/>
    <w:rsid w:val="004B53E9"/>
    <w:rsid w:val="004C28B3"/>
    <w:rsid w:val="004D1D6B"/>
    <w:rsid w:val="004D29BF"/>
    <w:rsid w:val="004D4817"/>
    <w:rsid w:val="004D5FB0"/>
    <w:rsid w:val="004F3FC6"/>
    <w:rsid w:val="0050234D"/>
    <w:rsid w:val="0052174E"/>
    <w:rsid w:val="00523D58"/>
    <w:rsid w:val="00530E6A"/>
    <w:rsid w:val="00531719"/>
    <w:rsid w:val="00532048"/>
    <w:rsid w:val="00534468"/>
    <w:rsid w:val="0053517F"/>
    <w:rsid w:val="00540716"/>
    <w:rsid w:val="00542643"/>
    <w:rsid w:val="00542FFE"/>
    <w:rsid w:val="00545199"/>
    <w:rsid w:val="00546DE2"/>
    <w:rsid w:val="00553792"/>
    <w:rsid w:val="00556082"/>
    <w:rsid w:val="00561696"/>
    <w:rsid w:val="0056493B"/>
    <w:rsid w:val="00594F3E"/>
    <w:rsid w:val="005B05B3"/>
    <w:rsid w:val="005B2071"/>
    <w:rsid w:val="005B443A"/>
    <w:rsid w:val="005B5F68"/>
    <w:rsid w:val="005C37AE"/>
    <w:rsid w:val="005C4034"/>
    <w:rsid w:val="005C4F32"/>
    <w:rsid w:val="005D60B4"/>
    <w:rsid w:val="005D7EB3"/>
    <w:rsid w:val="005F0817"/>
    <w:rsid w:val="005F4A21"/>
    <w:rsid w:val="005F6035"/>
    <w:rsid w:val="005F6B98"/>
    <w:rsid w:val="0060325A"/>
    <w:rsid w:val="0061327E"/>
    <w:rsid w:val="00615C52"/>
    <w:rsid w:val="00622321"/>
    <w:rsid w:val="006248B6"/>
    <w:rsid w:val="006267D9"/>
    <w:rsid w:val="0063266C"/>
    <w:rsid w:val="00635718"/>
    <w:rsid w:val="00637381"/>
    <w:rsid w:val="0064500B"/>
    <w:rsid w:val="00645C4E"/>
    <w:rsid w:val="00646D37"/>
    <w:rsid w:val="006523CC"/>
    <w:rsid w:val="006529EA"/>
    <w:rsid w:val="00657D21"/>
    <w:rsid w:val="0067753D"/>
    <w:rsid w:val="00677C35"/>
    <w:rsid w:val="00677C7A"/>
    <w:rsid w:val="006807A0"/>
    <w:rsid w:val="0069322E"/>
    <w:rsid w:val="006A09BD"/>
    <w:rsid w:val="006A60F5"/>
    <w:rsid w:val="006A7137"/>
    <w:rsid w:val="006A7823"/>
    <w:rsid w:val="006B04C6"/>
    <w:rsid w:val="006B1B6F"/>
    <w:rsid w:val="006B1FE9"/>
    <w:rsid w:val="006C4315"/>
    <w:rsid w:val="006C4347"/>
    <w:rsid w:val="006C5CDA"/>
    <w:rsid w:val="006C6EE3"/>
    <w:rsid w:val="006D1177"/>
    <w:rsid w:val="006D312C"/>
    <w:rsid w:val="006D68E0"/>
    <w:rsid w:val="006F09A7"/>
    <w:rsid w:val="006F44E8"/>
    <w:rsid w:val="00706534"/>
    <w:rsid w:val="00712FA7"/>
    <w:rsid w:val="00715F5D"/>
    <w:rsid w:val="00716B87"/>
    <w:rsid w:val="00727C34"/>
    <w:rsid w:val="0073054A"/>
    <w:rsid w:val="00734292"/>
    <w:rsid w:val="00744DCB"/>
    <w:rsid w:val="007465E0"/>
    <w:rsid w:val="00746DA2"/>
    <w:rsid w:val="007471DF"/>
    <w:rsid w:val="00766CCB"/>
    <w:rsid w:val="007710E6"/>
    <w:rsid w:val="007771E0"/>
    <w:rsid w:val="00780823"/>
    <w:rsid w:val="00780DD3"/>
    <w:rsid w:val="00782042"/>
    <w:rsid w:val="0078582C"/>
    <w:rsid w:val="00790D16"/>
    <w:rsid w:val="00794E99"/>
    <w:rsid w:val="00796684"/>
    <w:rsid w:val="007A1917"/>
    <w:rsid w:val="007A5CFA"/>
    <w:rsid w:val="007A6E0A"/>
    <w:rsid w:val="007A77A3"/>
    <w:rsid w:val="007A7DC9"/>
    <w:rsid w:val="007B0AFB"/>
    <w:rsid w:val="007B0D48"/>
    <w:rsid w:val="007C08E4"/>
    <w:rsid w:val="007C2CDE"/>
    <w:rsid w:val="007C43DE"/>
    <w:rsid w:val="007C679B"/>
    <w:rsid w:val="007C6AB3"/>
    <w:rsid w:val="007D3E70"/>
    <w:rsid w:val="007D694B"/>
    <w:rsid w:val="007E18C1"/>
    <w:rsid w:val="007E37FD"/>
    <w:rsid w:val="007F041C"/>
    <w:rsid w:val="007F1015"/>
    <w:rsid w:val="007F17AD"/>
    <w:rsid w:val="007F7FD2"/>
    <w:rsid w:val="008004D7"/>
    <w:rsid w:val="008069FE"/>
    <w:rsid w:val="008124D2"/>
    <w:rsid w:val="00824C95"/>
    <w:rsid w:val="008317FB"/>
    <w:rsid w:val="008352E6"/>
    <w:rsid w:val="00840282"/>
    <w:rsid w:val="00843E5A"/>
    <w:rsid w:val="00846B9D"/>
    <w:rsid w:val="00847920"/>
    <w:rsid w:val="00851072"/>
    <w:rsid w:val="00852D41"/>
    <w:rsid w:val="00853001"/>
    <w:rsid w:val="00854661"/>
    <w:rsid w:val="00857341"/>
    <w:rsid w:val="00857C42"/>
    <w:rsid w:val="00860649"/>
    <w:rsid w:val="00881896"/>
    <w:rsid w:val="0088237B"/>
    <w:rsid w:val="00882A19"/>
    <w:rsid w:val="008865EF"/>
    <w:rsid w:val="00887069"/>
    <w:rsid w:val="008903A5"/>
    <w:rsid w:val="00891CA9"/>
    <w:rsid w:val="00892000"/>
    <w:rsid w:val="008931D8"/>
    <w:rsid w:val="00895214"/>
    <w:rsid w:val="00895E50"/>
    <w:rsid w:val="008A1027"/>
    <w:rsid w:val="008A1C37"/>
    <w:rsid w:val="008B13A9"/>
    <w:rsid w:val="008B62DE"/>
    <w:rsid w:val="008B7110"/>
    <w:rsid w:val="008D23E1"/>
    <w:rsid w:val="008D4DF6"/>
    <w:rsid w:val="008D7DBA"/>
    <w:rsid w:val="008E025B"/>
    <w:rsid w:val="008E19A7"/>
    <w:rsid w:val="008F3926"/>
    <w:rsid w:val="008F3A0C"/>
    <w:rsid w:val="008F4B65"/>
    <w:rsid w:val="00900EC1"/>
    <w:rsid w:val="0090155B"/>
    <w:rsid w:val="00902842"/>
    <w:rsid w:val="00910296"/>
    <w:rsid w:val="00911D2A"/>
    <w:rsid w:val="00921959"/>
    <w:rsid w:val="00922D9A"/>
    <w:rsid w:val="009315BB"/>
    <w:rsid w:val="00933FD9"/>
    <w:rsid w:val="009507D7"/>
    <w:rsid w:val="00952341"/>
    <w:rsid w:val="00955FE1"/>
    <w:rsid w:val="009612DC"/>
    <w:rsid w:val="00964FC4"/>
    <w:rsid w:val="00966DE8"/>
    <w:rsid w:val="0097215B"/>
    <w:rsid w:val="009759BE"/>
    <w:rsid w:val="00982EF3"/>
    <w:rsid w:val="0098313D"/>
    <w:rsid w:val="009831A2"/>
    <w:rsid w:val="00987544"/>
    <w:rsid w:val="009A6AE9"/>
    <w:rsid w:val="009A7C52"/>
    <w:rsid w:val="009B02D9"/>
    <w:rsid w:val="009B5C86"/>
    <w:rsid w:val="009B7266"/>
    <w:rsid w:val="009C0943"/>
    <w:rsid w:val="009C1863"/>
    <w:rsid w:val="009C31BB"/>
    <w:rsid w:val="009C76A4"/>
    <w:rsid w:val="009C7C70"/>
    <w:rsid w:val="009D02D9"/>
    <w:rsid w:val="009D1D83"/>
    <w:rsid w:val="009D251E"/>
    <w:rsid w:val="009D2670"/>
    <w:rsid w:val="009D27CD"/>
    <w:rsid w:val="009D2E05"/>
    <w:rsid w:val="009D42EE"/>
    <w:rsid w:val="009D431B"/>
    <w:rsid w:val="009D6A10"/>
    <w:rsid w:val="009E1FA3"/>
    <w:rsid w:val="009E32FA"/>
    <w:rsid w:val="009F2E83"/>
    <w:rsid w:val="009F4920"/>
    <w:rsid w:val="009F50CD"/>
    <w:rsid w:val="009F662F"/>
    <w:rsid w:val="00A03617"/>
    <w:rsid w:val="00A115ED"/>
    <w:rsid w:val="00A11918"/>
    <w:rsid w:val="00A13669"/>
    <w:rsid w:val="00A21C23"/>
    <w:rsid w:val="00A2217B"/>
    <w:rsid w:val="00A25709"/>
    <w:rsid w:val="00A27ECF"/>
    <w:rsid w:val="00A304E8"/>
    <w:rsid w:val="00A310C6"/>
    <w:rsid w:val="00A32205"/>
    <w:rsid w:val="00A33639"/>
    <w:rsid w:val="00A35944"/>
    <w:rsid w:val="00A37B26"/>
    <w:rsid w:val="00A41CE6"/>
    <w:rsid w:val="00A46FA6"/>
    <w:rsid w:val="00A4793C"/>
    <w:rsid w:val="00A562E2"/>
    <w:rsid w:val="00A62C92"/>
    <w:rsid w:val="00A74352"/>
    <w:rsid w:val="00A749B7"/>
    <w:rsid w:val="00A90D03"/>
    <w:rsid w:val="00AB7D63"/>
    <w:rsid w:val="00AC5EE2"/>
    <w:rsid w:val="00AD5860"/>
    <w:rsid w:val="00AD679A"/>
    <w:rsid w:val="00AE3203"/>
    <w:rsid w:val="00B053C5"/>
    <w:rsid w:val="00B061FA"/>
    <w:rsid w:val="00B12FFE"/>
    <w:rsid w:val="00B130C9"/>
    <w:rsid w:val="00B222F7"/>
    <w:rsid w:val="00B24994"/>
    <w:rsid w:val="00B261FC"/>
    <w:rsid w:val="00B32D3E"/>
    <w:rsid w:val="00B32FFC"/>
    <w:rsid w:val="00B549BA"/>
    <w:rsid w:val="00B60877"/>
    <w:rsid w:val="00B6090B"/>
    <w:rsid w:val="00B60F89"/>
    <w:rsid w:val="00B6139B"/>
    <w:rsid w:val="00B66224"/>
    <w:rsid w:val="00B6694D"/>
    <w:rsid w:val="00B66A01"/>
    <w:rsid w:val="00B71F35"/>
    <w:rsid w:val="00B74B5C"/>
    <w:rsid w:val="00B812E0"/>
    <w:rsid w:val="00B83790"/>
    <w:rsid w:val="00B8561F"/>
    <w:rsid w:val="00B950BF"/>
    <w:rsid w:val="00B97014"/>
    <w:rsid w:val="00B972C4"/>
    <w:rsid w:val="00B97903"/>
    <w:rsid w:val="00BB0CB9"/>
    <w:rsid w:val="00BB20B9"/>
    <w:rsid w:val="00BB529C"/>
    <w:rsid w:val="00BB6094"/>
    <w:rsid w:val="00BB622A"/>
    <w:rsid w:val="00BB6FDF"/>
    <w:rsid w:val="00BC4A6C"/>
    <w:rsid w:val="00BD349B"/>
    <w:rsid w:val="00BD6720"/>
    <w:rsid w:val="00BF042F"/>
    <w:rsid w:val="00BF1D96"/>
    <w:rsid w:val="00C00622"/>
    <w:rsid w:val="00C03907"/>
    <w:rsid w:val="00C134DA"/>
    <w:rsid w:val="00C13C91"/>
    <w:rsid w:val="00C27928"/>
    <w:rsid w:val="00C30EAA"/>
    <w:rsid w:val="00C35EBB"/>
    <w:rsid w:val="00C36CF5"/>
    <w:rsid w:val="00C404F6"/>
    <w:rsid w:val="00C4490B"/>
    <w:rsid w:val="00C4602E"/>
    <w:rsid w:val="00C4738C"/>
    <w:rsid w:val="00C57966"/>
    <w:rsid w:val="00C6289F"/>
    <w:rsid w:val="00C64E38"/>
    <w:rsid w:val="00C66E3C"/>
    <w:rsid w:val="00C71AB0"/>
    <w:rsid w:val="00C76739"/>
    <w:rsid w:val="00C8378F"/>
    <w:rsid w:val="00C849B2"/>
    <w:rsid w:val="00C9323F"/>
    <w:rsid w:val="00C93301"/>
    <w:rsid w:val="00C960E4"/>
    <w:rsid w:val="00CB7516"/>
    <w:rsid w:val="00CC0986"/>
    <w:rsid w:val="00CC538C"/>
    <w:rsid w:val="00CC694E"/>
    <w:rsid w:val="00CC786E"/>
    <w:rsid w:val="00CD21ED"/>
    <w:rsid w:val="00CD276A"/>
    <w:rsid w:val="00CD28B1"/>
    <w:rsid w:val="00CD2E04"/>
    <w:rsid w:val="00CE2531"/>
    <w:rsid w:val="00CE6F78"/>
    <w:rsid w:val="00CF1874"/>
    <w:rsid w:val="00CF7AA1"/>
    <w:rsid w:val="00D04814"/>
    <w:rsid w:val="00D11861"/>
    <w:rsid w:val="00D1359A"/>
    <w:rsid w:val="00D15A1A"/>
    <w:rsid w:val="00D15A6F"/>
    <w:rsid w:val="00D17F76"/>
    <w:rsid w:val="00D20D8D"/>
    <w:rsid w:val="00D22074"/>
    <w:rsid w:val="00D2307A"/>
    <w:rsid w:val="00D27172"/>
    <w:rsid w:val="00D3667C"/>
    <w:rsid w:val="00D40DB5"/>
    <w:rsid w:val="00D41E55"/>
    <w:rsid w:val="00D42F15"/>
    <w:rsid w:val="00D43679"/>
    <w:rsid w:val="00D53623"/>
    <w:rsid w:val="00D72D9D"/>
    <w:rsid w:val="00D75DDE"/>
    <w:rsid w:val="00D81008"/>
    <w:rsid w:val="00D90ED6"/>
    <w:rsid w:val="00D92CDA"/>
    <w:rsid w:val="00D96E6B"/>
    <w:rsid w:val="00DA0E76"/>
    <w:rsid w:val="00DA26D9"/>
    <w:rsid w:val="00DA3DB9"/>
    <w:rsid w:val="00DA67C9"/>
    <w:rsid w:val="00DA691E"/>
    <w:rsid w:val="00DB27C6"/>
    <w:rsid w:val="00DB3CCD"/>
    <w:rsid w:val="00DB5776"/>
    <w:rsid w:val="00DC2B70"/>
    <w:rsid w:val="00DC6701"/>
    <w:rsid w:val="00DE16F3"/>
    <w:rsid w:val="00DE1A8A"/>
    <w:rsid w:val="00DF0012"/>
    <w:rsid w:val="00DF0204"/>
    <w:rsid w:val="00DF3BB0"/>
    <w:rsid w:val="00DF4942"/>
    <w:rsid w:val="00DF5503"/>
    <w:rsid w:val="00DF6D44"/>
    <w:rsid w:val="00E07096"/>
    <w:rsid w:val="00E143FC"/>
    <w:rsid w:val="00E26A9D"/>
    <w:rsid w:val="00E35719"/>
    <w:rsid w:val="00E37248"/>
    <w:rsid w:val="00E4071B"/>
    <w:rsid w:val="00E40BC8"/>
    <w:rsid w:val="00E45A82"/>
    <w:rsid w:val="00E45FEB"/>
    <w:rsid w:val="00E65AF9"/>
    <w:rsid w:val="00E755E2"/>
    <w:rsid w:val="00E758E4"/>
    <w:rsid w:val="00E7761E"/>
    <w:rsid w:val="00E77FD4"/>
    <w:rsid w:val="00E8616B"/>
    <w:rsid w:val="00E86E40"/>
    <w:rsid w:val="00E91B1E"/>
    <w:rsid w:val="00E969A1"/>
    <w:rsid w:val="00E97C78"/>
    <w:rsid w:val="00EA491C"/>
    <w:rsid w:val="00EA7C65"/>
    <w:rsid w:val="00EB2401"/>
    <w:rsid w:val="00EB2627"/>
    <w:rsid w:val="00EB6A80"/>
    <w:rsid w:val="00EB7677"/>
    <w:rsid w:val="00EC074E"/>
    <w:rsid w:val="00EC1DF5"/>
    <w:rsid w:val="00EC3166"/>
    <w:rsid w:val="00EC5D63"/>
    <w:rsid w:val="00ED7594"/>
    <w:rsid w:val="00EE0D95"/>
    <w:rsid w:val="00EE35FC"/>
    <w:rsid w:val="00EE7176"/>
    <w:rsid w:val="00EF0906"/>
    <w:rsid w:val="00EF245F"/>
    <w:rsid w:val="00EF514A"/>
    <w:rsid w:val="00F02476"/>
    <w:rsid w:val="00F04711"/>
    <w:rsid w:val="00F134C7"/>
    <w:rsid w:val="00F148ED"/>
    <w:rsid w:val="00F264A4"/>
    <w:rsid w:val="00F33B84"/>
    <w:rsid w:val="00F40C4A"/>
    <w:rsid w:val="00F41854"/>
    <w:rsid w:val="00F51CC8"/>
    <w:rsid w:val="00F547D3"/>
    <w:rsid w:val="00F566B0"/>
    <w:rsid w:val="00F60AB5"/>
    <w:rsid w:val="00F66B6D"/>
    <w:rsid w:val="00F714A2"/>
    <w:rsid w:val="00F7689B"/>
    <w:rsid w:val="00F7751F"/>
    <w:rsid w:val="00F82DE0"/>
    <w:rsid w:val="00F836C6"/>
    <w:rsid w:val="00F920A7"/>
    <w:rsid w:val="00FA6CA1"/>
    <w:rsid w:val="00FB1E5D"/>
    <w:rsid w:val="00FB550C"/>
    <w:rsid w:val="00FB78A3"/>
    <w:rsid w:val="00FC16FE"/>
    <w:rsid w:val="00FD4DD4"/>
    <w:rsid w:val="00FE1357"/>
    <w:rsid w:val="00FE40ED"/>
    <w:rsid w:val="00FE4297"/>
    <w:rsid w:val="00FE493B"/>
    <w:rsid w:val="00FF1A58"/>
    <w:rsid w:val="00FF1BDB"/>
    <w:rsid w:val="00FF2A45"/>
    <w:rsid w:val="00FF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5"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iPriority="64" w:unhideWhenUsed="1"/>
    <w:lsdException w:name="index 2" w:semiHidden="1" w:uiPriority="64" w:unhideWhenUsed="1"/>
    <w:lsdException w:name="index 3" w:semiHidden="1" w:uiPriority="64" w:unhideWhenUsed="1"/>
    <w:lsdException w:name="index 4" w:semiHidden="1" w:uiPriority="64" w:unhideWhenUsed="1"/>
    <w:lsdException w:name="index 5" w:semiHidden="1" w:uiPriority="64" w:unhideWhenUsed="1"/>
    <w:lsdException w:name="index 6" w:semiHidden="1" w:uiPriority="64" w:unhideWhenUsed="1"/>
    <w:lsdException w:name="index 7" w:semiHidden="1" w:uiPriority="64" w:unhideWhenUsed="1"/>
    <w:lsdException w:name="index 8" w:semiHidden="1" w:uiPriority="64" w:unhideWhenUsed="1"/>
    <w:lsdException w:name="index 9" w:semiHidden="1" w:uiPriority="64"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59" w:unhideWhenUsed="1"/>
    <w:lsdException w:name="toc 6" w:semiHidden="1" w:uiPriority="59" w:unhideWhenUsed="1"/>
    <w:lsdException w:name="toc 7" w:semiHidden="1" w:uiPriority="59" w:unhideWhenUsed="1"/>
    <w:lsdException w:name="toc 8" w:semiHidden="1" w:uiPriority="59" w:unhideWhenUsed="1"/>
    <w:lsdException w:name="toc 9" w:semiHidden="1" w:uiPriority="59" w:unhideWhenUsed="1"/>
    <w:lsdException w:name="Normal Indent" w:semiHidden="1" w:unhideWhenUsed="1"/>
    <w:lsdException w:name="footnote text" w:semiHidden="1" w:uiPriority="29" w:unhideWhenUsed="1"/>
    <w:lsdException w:name="annotation text" w:semiHidden="1" w:uiPriority="49" w:unhideWhenUsed="1"/>
    <w:lsdException w:name="header" w:semiHidden="1" w:uiPriority="14" w:unhideWhenUsed="1"/>
    <w:lsdException w:name="footer" w:semiHidden="1" w:uiPriority="14" w:unhideWhenUsed="1"/>
    <w:lsdException w:name="index heading" w:semiHidden="1" w:uiPriority="49" w:unhideWhenUsed="1"/>
    <w:lsdException w:name="caption" w:semiHidden="1" w:unhideWhenUsed="1" w:qFormat="1"/>
    <w:lsdException w:name="table of figures" w:semiHidden="1" w:uiPriority="49" w:unhideWhenUsed="1"/>
    <w:lsdException w:name="envelope address" w:semiHidden="1" w:uiPriority="49" w:unhideWhenUsed="1"/>
    <w:lsdException w:name="envelope return" w:semiHidden="1" w:uiPriority="49" w:unhideWhenUsed="1"/>
    <w:lsdException w:name="footnote reference" w:semiHidden="1" w:uiPriority="29" w:unhideWhenUsed="1"/>
    <w:lsdException w:name="annotation reference" w:semiHidden="1" w:uiPriority="49" w:unhideWhenUsed="1"/>
    <w:lsdException w:name="line number" w:semiHidden="1" w:uiPriority="49" w:unhideWhenUsed="1"/>
    <w:lsdException w:name="page number" w:semiHidden="1" w:uiPriority="19" w:unhideWhenUsed="1"/>
    <w:lsdException w:name="endnote reference" w:semiHidden="1" w:uiPriority="30" w:unhideWhenUsed="1"/>
    <w:lsdException w:name="endnote text" w:semiHidden="1" w:uiPriority="30" w:unhideWhenUsed="1"/>
    <w:lsdException w:name="table of authorities" w:semiHidden="1" w:uiPriority="98" w:unhideWhenUsed="1"/>
    <w:lsdException w:name="macro" w:semiHidden="1" w:uiPriority="49" w:unhideWhenUsed="1"/>
    <w:lsdException w:name="toa heading" w:semiHidden="1" w:uiPriority="49" w:unhideWhenUsed="1"/>
    <w:lsdException w:name="List" w:semiHidden="1" w:uiPriority="49" w:unhideWhenUsed="1"/>
    <w:lsdException w:name="List Bullet" w:semiHidden="1" w:uiPriority="49"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49" w:unhideWhenUsed="1"/>
    <w:lsdException w:name="List Bullet 3" w:semiHidden="1" w:uiPriority="49" w:unhideWhenUsed="1"/>
    <w:lsdException w:name="List Bullet 4" w:semiHidden="1" w:uiPriority="49" w:unhideWhenUsed="1"/>
    <w:lsdException w:name="List Bullet 5" w:semiHidden="1" w:uiPriority="49"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iPriority="49"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69" w:unhideWhenUsed="1"/>
    <w:lsdException w:name="Subtitle" w:uiPriority="8" w:qFormat="1"/>
    <w:lsdException w:name="Salutation" w:semiHidden="1"/>
    <w:lsdException w:name="Date" w:uiPriority="24"/>
    <w:lsdException w:name="Body Text First Indent" w:semiHidden="1" w:uiPriority="49" w:unhideWhenUsed="1"/>
    <w:lsdException w:name="Body Text First Indent 2" w:semiHidden="1" w:uiPriority="49" w:unhideWhenUsed="1"/>
    <w:lsdException w:name="Note Heading" w:semiHidden="1"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98" w:unhideWhenUsed="1"/>
    <w:lsdException w:name="Hyperlink" w:semiHidden="1" w:uiPriority="59" w:unhideWhenUsed="1"/>
    <w:lsdException w:name="FollowedHyperlink" w:semiHidden="1" w:uiPriority="64" w:unhideWhenUsed="1"/>
    <w:lsdException w:name="Strong" w:uiPriority="98"/>
    <w:lsdException w:name="Emphasis" w:uiPriority="49"/>
    <w:lsdException w:name="Document Map" w:semiHidden="1" w:uiPriority="24" w:unhideWhenUsed="1"/>
    <w:lsdException w:name="Plain Text" w:semiHidden="1" w:uiPriority="14" w:unhideWhenUsed="1"/>
    <w:lsdException w:name="E-mail Signature" w:semiHidden="1" w:uiPriority="24" w:unhideWhenUsed="1"/>
    <w:lsdException w:name="HTML Top of Form" w:semiHidden="1" w:unhideWhenUsed="1"/>
    <w:lsdException w:name="HTML Bottom of Form" w:semiHidden="1" w:unhideWhenUsed="1"/>
    <w:lsdException w:name="Normal (Web)" w:semiHidden="1" w:unhideWhenUsed="1"/>
    <w:lsdException w:name="HTML Acronym" w:semiHidden="1" w:uiPriority="59" w:unhideWhenUsed="1"/>
    <w:lsdException w:name="HTML Address" w:semiHidden="1" w:uiPriority="59" w:unhideWhenUsed="1"/>
    <w:lsdException w:name="HTML Cite" w:semiHidden="1" w:uiPriority="59" w:unhideWhenUsed="1"/>
    <w:lsdException w:name="HTML Code" w:semiHidden="1" w:uiPriority="59" w:unhideWhenUsed="1"/>
    <w:lsdException w:name="HTML Definition" w:semiHidden="1" w:uiPriority="59" w:unhideWhenUsed="1"/>
    <w:lsdException w:name="HTML Keyboard" w:semiHidden="1" w:uiPriority="59" w:unhideWhenUsed="1"/>
    <w:lsdException w:name="HTML Preformatted" w:semiHidden="1" w:uiPriority="59" w:unhideWhenUsed="1"/>
    <w:lsdException w:name="HTML Sample" w:semiHidden="1" w:uiPriority="59" w:unhideWhenUsed="1"/>
    <w:lsdException w:name="HTML Typewriter" w:semiHidden="1" w:uiPriority="59" w:unhideWhenUsed="1"/>
    <w:lsdException w:name="HTML Variable" w:semiHidden="1" w:uiPriority="59" w:unhideWhenUsed="1"/>
    <w:lsdException w:name="Normal Table" w:semiHidden="1" w:unhideWhenUsed="1"/>
    <w:lsdException w:name="annotation subject" w:semiHidden="1" w:uiPriority="4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804"/>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link w:val="Heading1Char"/>
    <w:uiPriority w:val="5"/>
    <w:qFormat/>
    <w:rsid w:val="00A03617"/>
    <w:pPr>
      <w:numPr>
        <w:numId w:val="44"/>
      </w:numPr>
      <w:spacing w:after="240" w:line="240" w:lineRule="auto"/>
      <w:outlineLvl w:val="0"/>
    </w:pPr>
    <w:rPr>
      <w:rFonts w:ascii="Times New Roman" w:eastAsia="Times New Roman" w:hAnsi="Times New Roman" w:cs="Arial"/>
      <w:b/>
      <w:bCs/>
      <w:caps/>
      <w:kern w:val="32"/>
      <w:sz w:val="24"/>
      <w:szCs w:val="32"/>
    </w:rPr>
  </w:style>
  <w:style w:type="paragraph" w:styleId="Heading2">
    <w:name w:val="heading 2"/>
    <w:basedOn w:val="Normal"/>
    <w:next w:val="BodyText"/>
    <w:link w:val="Heading2Char"/>
    <w:uiPriority w:val="5"/>
    <w:qFormat/>
    <w:rsid w:val="00A03617"/>
    <w:pPr>
      <w:numPr>
        <w:ilvl w:val="1"/>
        <w:numId w:val="44"/>
      </w:numPr>
      <w:spacing w:after="240" w:line="240" w:lineRule="auto"/>
      <w:outlineLvl w:val="1"/>
    </w:pPr>
    <w:rPr>
      <w:rFonts w:ascii="Times New Roman" w:eastAsia="Times New Roman" w:hAnsi="Times New Roman" w:cs="Times New Roman"/>
      <w:b/>
      <w:sz w:val="24"/>
      <w:szCs w:val="24"/>
      <w:u w:val="single"/>
    </w:rPr>
  </w:style>
  <w:style w:type="paragraph" w:styleId="Heading3">
    <w:name w:val="heading 3"/>
    <w:basedOn w:val="Normal"/>
    <w:next w:val="BodyText"/>
    <w:link w:val="Heading3Char"/>
    <w:uiPriority w:val="5"/>
    <w:qFormat/>
    <w:rsid w:val="00A03617"/>
    <w:pPr>
      <w:numPr>
        <w:ilvl w:val="2"/>
        <w:numId w:val="44"/>
      </w:numPr>
      <w:spacing w:after="240" w:line="240" w:lineRule="auto"/>
      <w:outlineLvl w:val="2"/>
    </w:pPr>
    <w:rPr>
      <w:rFonts w:ascii="Times New Roman" w:eastAsia="Times New Roman" w:hAnsi="Times New Roman" w:cs="Times New Roman"/>
      <w:sz w:val="24"/>
      <w:szCs w:val="24"/>
      <w:u w:val="single"/>
    </w:rPr>
  </w:style>
  <w:style w:type="paragraph" w:styleId="Heading4">
    <w:name w:val="heading 4"/>
    <w:basedOn w:val="Normal"/>
    <w:next w:val="BodyText"/>
    <w:link w:val="Heading4Char"/>
    <w:uiPriority w:val="5"/>
    <w:qFormat/>
    <w:rsid w:val="00A03617"/>
    <w:pPr>
      <w:numPr>
        <w:ilvl w:val="3"/>
        <w:numId w:val="44"/>
      </w:numPr>
      <w:spacing w:after="240" w:line="240" w:lineRule="auto"/>
      <w:outlineLvl w:val="3"/>
    </w:pPr>
    <w:rPr>
      <w:rFonts w:ascii="Times New Roman" w:eastAsia="Times New Roman" w:hAnsi="Times New Roman" w:cs="Times New Roman"/>
      <w:bCs/>
      <w:i/>
      <w:sz w:val="24"/>
      <w:szCs w:val="24"/>
    </w:rPr>
  </w:style>
  <w:style w:type="paragraph" w:styleId="Heading5">
    <w:name w:val="heading 5"/>
    <w:basedOn w:val="Normal"/>
    <w:next w:val="BodyText"/>
    <w:link w:val="Heading5Char"/>
    <w:uiPriority w:val="5"/>
    <w:qFormat/>
    <w:rsid w:val="00A03617"/>
    <w:pPr>
      <w:numPr>
        <w:ilvl w:val="4"/>
        <w:numId w:val="44"/>
      </w:numPr>
      <w:spacing w:after="240" w:line="240" w:lineRule="auto"/>
      <w:outlineLvl w:val="4"/>
    </w:pPr>
    <w:rPr>
      <w:rFonts w:ascii="Times New Roman" w:eastAsia="Times New Roman" w:hAnsi="Times New Roman" w:cs="Times New Roman"/>
      <w:sz w:val="24"/>
      <w:szCs w:val="24"/>
    </w:rPr>
  </w:style>
  <w:style w:type="paragraph" w:styleId="Heading6">
    <w:name w:val="heading 6"/>
    <w:basedOn w:val="Normal"/>
    <w:next w:val="BodyText"/>
    <w:link w:val="Heading6Char"/>
    <w:uiPriority w:val="5"/>
    <w:qFormat/>
    <w:rsid w:val="00A03617"/>
    <w:pPr>
      <w:numPr>
        <w:ilvl w:val="5"/>
        <w:numId w:val="44"/>
      </w:numPr>
      <w:spacing w:after="240" w:line="240" w:lineRule="auto"/>
      <w:outlineLvl w:val="5"/>
    </w:pPr>
    <w:rPr>
      <w:rFonts w:ascii="Times New Roman" w:eastAsia="Times New Roman" w:hAnsi="Times New Roman" w:cs="Times New Roman"/>
      <w:sz w:val="24"/>
      <w:szCs w:val="24"/>
    </w:rPr>
  </w:style>
  <w:style w:type="paragraph" w:styleId="Heading7">
    <w:name w:val="heading 7"/>
    <w:basedOn w:val="Normal"/>
    <w:next w:val="BodyText"/>
    <w:link w:val="Heading7Char"/>
    <w:uiPriority w:val="6"/>
    <w:qFormat/>
    <w:rsid w:val="00A03617"/>
    <w:pPr>
      <w:numPr>
        <w:ilvl w:val="6"/>
        <w:numId w:val="44"/>
      </w:num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BodyText"/>
    <w:link w:val="Heading8Char"/>
    <w:uiPriority w:val="6"/>
    <w:qFormat/>
    <w:rsid w:val="00A03617"/>
    <w:pPr>
      <w:numPr>
        <w:ilvl w:val="7"/>
        <w:numId w:val="44"/>
      </w:numPr>
      <w:spacing w:after="240" w:line="240" w:lineRule="auto"/>
      <w:outlineLvl w:val="7"/>
    </w:pPr>
    <w:rPr>
      <w:rFonts w:ascii="Times New Roman" w:eastAsia="Times New Roman" w:hAnsi="Times New Roman" w:cs="Times New Roman"/>
      <w:sz w:val="24"/>
      <w:szCs w:val="24"/>
    </w:rPr>
  </w:style>
  <w:style w:type="paragraph" w:styleId="Heading9">
    <w:name w:val="heading 9"/>
    <w:basedOn w:val="Normal"/>
    <w:next w:val="BodyText"/>
    <w:link w:val="Heading9Char"/>
    <w:uiPriority w:val="6"/>
    <w:qFormat/>
    <w:rsid w:val="00A03617"/>
    <w:pPr>
      <w:numPr>
        <w:ilvl w:val="8"/>
        <w:numId w:val="44"/>
      </w:numPr>
      <w:spacing w:after="240"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4"/>
    <w:rsid w:val="001E0F1D"/>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uiPriority w:val="14"/>
    <w:rsid w:val="001E0F1D"/>
    <w:pPr>
      <w:tabs>
        <w:tab w:val="center" w:pos="4320"/>
        <w:tab w:val="right" w:pos="8640"/>
      </w:tabs>
      <w:spacing w:after="0" w:line="240" w:lineRule="auto"/>
    </w:pPr>
    <w:rPr>
      <w:rFonts w:ascii="Times New Roman" w:eastAsia="Times New Roman" w:hAnsi="Times New Roman" w:cs="Times New Roman"/>
      <w:sz w:val="24"/>
      <w:szCs w:val="24"/>
    </w:rPr>
  </w:style>
  <w:style w:type="character" w:styleId="Hyperlink">
    <w:name w:val="Hyperlink"/>
    <w:uiPriority w:val="59"/>
    <w:unhideWhenUsed/>
    <w:rsid w:val="001E0F1D"/>
    <w:rPr>
      <w:color w:val="0000FF"/>
      <w:u w:val="single"/>
    </w:rPr>
  </w:style>
  <w:style w:type="paragraph" w:styleId="BlockText">
    <w:name w:val="Block Text"/>
    <w:basedOn w:val="Normal"/>
    <w:uiPriority w:val="98"/>
    <w:semiHidden/>
    <w:rsid w:val="001E0F1D"/>
    <w:pPr>
      <w:pBdr>
        <w:top w:val="single" w:sz="2" w:space="10" w:color="auto"/>
        <w:left w:val="single" w:sz="2" w:space="10" w:color="auto"/>
        <w:bottom w:val="single" w:sz="2" w:space="10" w:color="auto"/>
        <w:right w:val="single" w:sz="2" w:space="10" w:color="auto"/>
      </w:pBdr>
      <w:spacing w:after="0" w:line="240" w:lineRule="auto"/>
      <w:ind w:left="1152" w:right="1152"/>
    </w:pPr>
    <w:rPr>
      <w:rFonts w:eastAsiaTheme="minorEastAsia"/>
      <w:i/>
      <w:iCs/>
      <w:sz w:val="24"/>
      <w:szCs w:val="24"/>
    </w:rPr>
  </w:style>
  <w:style w:type="character" w:styleId="PageNumber">
    <w:name w:val="page number"/>
    <w:basedOn w:val="DefaultParagraphFont"/>
    <w:uiPriority w:val="19"/>
    <w:rsid w:val="001E0F1D"/>
  </w:style>
  <w:style w:type="paragraph" w:styleId="BalloonText">
    <w:name w:val="Balloon Text"/>
    <w:basedOn w:val="Normal"/>
    <w:semiHidden/>
    <w:rsid w:val="001E0F1D"/>
    <w:pPr>
      <w:spacing w:after="0" w:line="240" w:lineRule="auto"/>
    </w:pPr>
    <w:rPr>
      <w:rFonts w:ascii="Tahoma" w:eastAsia="Times New Roman" w:hAnsi="Tahoma" w:cs="Tahoma"/>
      <w:sz w:val="16"/>
      <w:szCs w:val="16"/>
    </w:rPr>
  </w:style>
  <w:style w:type="paragraph" w:customStyle="1" w:styleId="DRAAddress">
    <w:name w:val="DRA Address"/>
    <w:basedOn w:val="Normal"/>
    <w:uiPriority w:val="24"/>
    <w:rsid w:val="001E0F1D"/>
    <w:pPr>
      <w:spacing w:line="238" w:lineRule="exact"/>
    </w:pPr>
    <w:rPr>
      <w:sz w:val="28"/>
    </w:rPr>
  </w:style>
  <w:style w:type="paragraph" w:styleId="BodyText">
    <w:name w:val="Body Text"/>
    <w:basedOn w:val="Normal"/>
    <w:link w:val="BodyTextChar"/>
    <w:uiPriority w:val="2"/>
    <w:qFormat/>
    <w:rsid w:val="009507D7"/>
    <w:pPr>
      <w:spacing w:after="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2"/>
    <w:rsid w:val="009507D7"/>
    <w:rPr>
      <w:sz w:val="24"/>
    </w:rPr>
  </w:style>
  <w:style w:type="paragraph" w:customStyle="1" w:styleId="DeliveryPhrase">
    <w:name w:val="Delivery Phrase"/>
    <w:basedOn w:val="Normal"/>
    <w:uiPriority w:val="24"/>
    <w:rsid w:val="001E0F1D"/>
    <w:pPr>
      <w:spacing w:after="240"/>
    </w:pPr>
    <w:rPr>
      <w:b/>
      <w:caps/>
      <w:szCs w:val="20"/>
    </w:rPr>
  </w:style>
  <w:style w:type="paragraph" w:customStyle="1" w:styleId="TableText">
    <w:name w:val="Table Text"/>
    <w:basedOn w:val="Normal"/>
    <w:uiPriority w:val="49"/>
    <w:semiHidden/>
    <w:rsid w:val="001E0F1D"/>
    <w:pPr>
      <w:ind w:right="216"/>
    </w:pPr>
    <w:rPr>
      <w:szCs w:val="20"/>
    </w:rPr>
  </w:style>
  <w:style w:type="paragraph" w:customStyle="1" w:styleId="MemoDate">
    <w:name w:val="Memo Date"/>
    <w:basedOn w:val="TableText"/>
    <w:uiPriority w:val="14"/>
    <w:rsid w:val="001E0F1D"/>
  </w:style>
  <w:style w:type="paragraph" w:customStyle="1" w:styleId="TableHeading">
    <w:name w:val="Table Heading"/>
    <w:basedOn w:val="Normal"/>
    <w:uiPriority w:val="49"/>
    <w:semiHidden/>
    <w:rsid w:val="001E0F1D"/>
    <w:rPr>
      <w:b/>
    </w:rPr>
  </w:style>
  <w:style w:type="paragraph" w:styleId="Title">
    <w:name w:val="Title"/>
    <w:basedOn w:val="Normal"/>
    <w:link w:val="TitleChar"/>
    <w:uiPriority w:val="7"/>
    <w:qFormat/>
    <w:rsid w:val="008A1C37"/>
    <w:pPr>
      <w:jc w:val="center"/>
    </w:pPr>
    <w:rPr>
      <w:rFonts w:ascii="Times New Roman" w:hAnsi="Times New Roman" w:cs="Times New Roman"/>
      <w:b/>
      <w:sz w:val="24"/>
      <w:szCs w:val="24"/>
    </w:rPr>
  </w:style>
  <w:style w:type="character" w:customStyle="1" w:styleId="TitleChar">
    <w:name w:val="Title Char"/>
    <w:basedOn w:val="DefaultParagraphFont"/>
    <w:link w:val="Title"/>
    <w:uiPriority w:val="7"/>
    <w:rsid w:val="008A1C37"/>
    <w:rPr>
      <w:rFonts w:eastAsiaTheme="minorHAnsi"/>
      <w:b/>
      <w:sz w:val="24"/>
      <w:szCs w:val="24"/>
    </w:rPr>
  </w:style>
  <w:style w:type="character" w:customStyle="1" w:styleId="Heading2Char">
    <w:name w:val="Heading 2 Char"/>
    <w:basedOn w:val="DefaultParagraphFont"/>
    <w:link w:val="Heading2"/>
    <w:uiPriority w:val="5"/>
    <w:rsid w:val="00A03617"/>
    <w:rPr>
      <w:b/>
      <w:sz w:val="24"/>
      <w:szCs w:val="24"/>
      <w:u w:val="single"/>
    </w:rPr>
  </w:style>
  <w:style w:type="paragraph" w:customStyle="1" w:styleId="BodyTextLeft">
    <w:name w:val="Body Text Left"/>
    <w:basedOn w:val="BodyText"/>
    <w:link w:val="BodyTextLeftChar"/>
    <w:uiPriority w:val="4"/>
    <w:qFormat/>
    <w:rsid w:val="001E0F1D"/>
    <w:pPr>
      <w:ind w:firstLine="0"/>
    </w:pPr>
  </w:style>
  <w:style w:type="character" w:customStyle="1" w:styleId="BodyTextLeftChar">
    <w:name w:val="Body Text Left Char"/>
    <w:basedOn w:val="BodyTextChar"/>
    <w:link w:val="BodyTextLeft"/>
    <w:uiPriority w:val="4"/>
    <w:rsid w:val="001E0F1D"/>
    <w:rPr>
      <w:sz w:val="24"/>
    </w:rPr>
  </w:style>
  <w:style w:type="character" w:customStyle="1" w:styleId="Heading3Char">
    <w:name w:val="Heading 3 Char"/>
    <w:basedOn w:val="DefaultParagraphFont"/>
    <w:link w:val="Heading3"/>
    <w:uiPriority w:val="5"/>
    <w:rsid w:val="00A03617"/>
    <w:rPr>
      <w:sz w:val="24"/>
      <w:szCs w:val="24"/>
      <w:u w:val="single"/>
    </w:rPr>
  </w:style>
  <w:style w:type="character" w:customStyle="1" w:styleId="Heading4Char">
    <w:name w:val="Heading 4 Char"/>
    <w:basedOn w:val="DefaultParagraphFont"/>
    <w:link w:val="Heading4"/>
    <w:uiPriority w:val="5"/>
    <w:rsid w:val="00A03617"/>
    <w:rPr>
      <w:bCs/>
      <w:i/>
      <w:sz w:val="24"/>
      <w:szCs w:val="24"/>
    </w:rPr>
  </w:style>
  <w:style w:type="character" w:customStyle="1" w:styleId="Heading5Char">
    <w:name w:val="Heading 5 Char"/>
    <w:basedOn w:val="DefaultParagraphFont"/>
    <w:link w:val="Heading5"/>
    <w:uiPriority w:val="5"/>
    <w:rsid w:val="00A03617"/>
    <w:rPr>
      <w:sz w:val="24"/>
      <w:szCs w:val="24"/>
    </w:rPr>
  </w:style>
  <w:style w:type="character" w:customStyle="1" w:styleId="Heading6Char">
    <w:name w:val="Heading 6 Char"/>
    <w:basedOn w:val="DefaultParagraphFont"/>
    <w:link w:val="Heading6"/>
    <w:uiPriority w:val="5"/>
    <w:rsid w:val="00A03617"/>
    <w:rPr>
      <w:sz w:val="24"/>
      <w:szCs w:val="24"/>
    </w:rPr>
  </w:style>
  <w:style w:type="character" w:customStyle="1" w:styleId="Heading7Char">
    <w:name w:val="Heading 7 Char"/>
    <w:basedOn w:val="DefaultParagraphFont"/>
    <w:link w:val="Heading7"/>
    <w:uiPriority w:val="6"/>
    <w:rsid w:val="00A03617"/>
    <w:rPr>
      <w:sz w:val="24"/>
      <w:szCs w:val="24"/>
    </w:rPr>
  </w:style>
  <w:style w:type="character" w:customStyle="1" w:styleId="Heading8Char">
    <w:name w:val="Heading 8 Char"/>
    <w:basedOn w:val="DefaultParagraphFont"/>
    <w:link w:val="Heading8"/>
    <w:uiPriority w:val="6"/>
    <w:rsid w:val="00A03617"/>
    <w:rPr>
      <w:sz w:val="24"/>
      <w:szCs w:val="24"/>
    </w:rPr>
  </w:style>
  <w:style w:type="character" w:customStyle="1" w:styleId="Heading9Char">
    <w:name w:val="Heading 9 Char"/>
    <w:basedOn w:val="DefaultParagraphFont"/>
    <w:link w:val="Heading9"/>
    <w:uiPriority w:val="6"/>
    <w:rsid w:val="00A03617"/>
    <w:rPr>
      <w:sz w:val="24"/>
      <w:szCs w:val="24"/>
    </w:rPr>
  </w:style>
  <w:style w:type="character" w:customStyle="1" w:styleId="Heading1Char">
    <w:name w:val="Heading 1 Char"/>
    <w:basedOn w:val="DefaultParagraphFont"/>
    <w:link w:val="Heading1"/>
    <w:uiPriority w:val="5"/>
    <w:rsid w:val="00A03617"/>
    <w:rPr>
      <w:rFonts w:cs="Arial"/>
      <w:b/>
      <w:bCs/>
      <w:caps/>
      <w:kern w:val="32"/>
      <w:sz w:val="24"/>
      <w:szCs w:val="32"/>
    </w:rPr>
  </w:style>
  <w:style w:type="paragraph" w:styleId="Quote">
    <w:name w:val="Quote"/>
    <w:basedOn w:val="Normal"/>
    <w:next w:val="BodyTextLeft"/>
    <w:link w:val="QuoteChar"/>
    <w:uiPriority w:val="3"/>
    <w:qFormat/>
    <w:rsid w:val="001E0F1D"/>
    <w:pPr>
      <w:spacing w:after="240" w:line="240" w:lineRule="auto"/>
      <w:ind w:left="1440" w:right="1440"/>
      <w:jc w:val="both"/>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3"/>
    <w:rsid w:val="001E0F1D"/>
    <w:rPr>
      <w:sz w:val="24"/>
      <w:szCs w:val="24"/>
    </w:rPr>
  </w:style>
  <w:style w:type="paragraph" w:styleId="Subtitle">
    <w:name w:val="Subtitle"/>
    <w:basedOn w:val="Normal"/>
    <w:next w:val="Normal"/>
    <w:link w:val="SubtitleChar"/>
    <w:uiPriority w:val="8"/>
    <w:qFormat/>
    <w:rsid w:val="008A1C37"/>
    <w:rPr>
      <w:rFonts w:ascii="Times New Roman" w:hAnsi="Times New Roman" w:cs="Times New Roman"/>
      <w:b/>
      <w:sz w:val="24"/>
      <w:szCs w:val="24"/>
    </w:rPr>
  </w:style>
  <w:style w:type="character" w:customStyle="1" w:styleId="SubtitleChar">
    <w:name w:val="Subtitle Char"/>
    <w:basedOn w:val="DefaultParagraphFont"/>
    <w:link w:val="Subtitle"/>
    <w:uiPriority w:val="8"/>
    <w:rsid w:val="008A1C37"/>
    <w:rPr>
      <w:rFonts w:eastAsiaTheme="minorHAnsi"/>
      <w:b/>
      <w:sz w:val="24"/>
      <w:szCs w:val="24"/>
    </w:rPr>
  </w:style>
  <w:style w:type="numbering" w:customStyle="1" w:styleId="Headings">
    <w:name w:val="Headings"/>
    <w:uiPriority w:val="99"/>
    <w:rsid w:val="00A03617"/>
    <w:pPr>
      <w:numPr>
        <w:numId w:val="2"/>
      </w:numPr>
    </w:pPr>
  </w:style>
  <w:style w:type="paragraph" w:customStyle="1" w:styleId="BulletHanging">
    <w:name w:val="Bullet Hanging"/>
    <w:basedOn w:val="Normal"/>
    <w:link w:val="BulletHangingChar"/>
    <w:uiPriority w:val="7"/>
    <w:qFormat/>
    <w:rsid w:val="00966DE8"/>
    <w:pPr>
      <w:widowControl w:val="0"/>
      <w:numPr>
        <w:numId w:val="34"/>
      </w:numPr>
      <w:spacing w:after="240" w:line="240" w:lineRule="auto"/>
      <w:ind w:left="1080"/>
    </w:pPr>
    <w:rPr>
      <w:rFonts w:ascii="Times New Roman" w:hAnsi="Times New Roman"/>
      <w:sz w:val="24"/>
      <w:szCs w:val="24"/>
    </w:rPr>
  </w:style>
  <w:style w:type="paragraph" w:customStyle="1" w:styleId="BulletReturn">
    <w:name w:val="Bullet Return"/>
    <w:basedOn w:val="Normal"/>
    <w:link w:val="BulletReturnChar"/>
    <w:uiPriority w:val="7"/>
    <w:qFormat/>
    <w:rsid w:val="00966DE8"/>
    <w:pPr>
      <w:numPr>
        <w:numId w:val="39"/>
      </w:numPr>
      <w:tabs>
        <w:tab w:val="left" w:pos="1080"/>
      </w:tabs>
      <w:spacing w:after="240" w:line="240" w:lineRule="auto"/>
      <w:ind w:left="0" w:firstLine="720"/>
    </w:pPr>
    <w:rPr>
      <w:rFonts w:ascii="Times New Roman" w:eastAsia="Times New Roman" w:hAnsi="Times New Roman" w:cs="Times New Roman"/>
      <w:sz w:val="24"/>
      <w:szCs w:val="24"/>
    </w:rPr>
  </w:style>
  <w:style w:type="character" w:customStyle="1" w:styleId="BulletHangingChar">
    <w:name w:val="Bullet Hanging Char"/>
    <w:basedOn w:val="BodyTextChar"/>
    <w:link w:val="BulletHanging"/>
    <w:uiPriority w:val="7"/>
    <w:rsid w:val="00966DE8"/>
    <w:rPr>
      <w:rFonts w:eastAsiaTheme="minorHAnsi" w:cstheme="minorBidi"/>
      <w:sz w:val="24"/>
      <w:szCs w:val="24"/>
    </w:rPr>
  </w:style>
  <w:style w:type="character" w:customStyle="1" w:styleId="BulletReturnChar">
    <w:name w:val="Bullet Return Char"/>
    <w:basedOn w:val="BodyTextChar"/>
    <w:link w:val="BulletReturn"/>
    <w:uiPriority w:val="7"/>
    <w:rsid w:val="00966DE8"/>
    <w:rPr>
      <w:sz w:val="24"/>
      <w:szCs w:val="24"/>
    </w:rPr>
  </w:style>
  <w:style w:type="paragraph" w:customStyle="1" w:styleId="Memo">
    <w:name w:val="Memo"/>
    <w:basedOn w:val="Title"/>
    <w:next w:val="Normal"/>
    <w:uiPriority w:val="14"/>
    <w:rsid w:val="001E0F1D"/>
    <w:pPr>
      <w:spacing w:before="360"/>
    </w:pPr>
    <w:rPr>
      <w:spacing w:val="22"/>
      <w:sz w:val="40"/>
    </w:rPr>
  </w:style>
  <w:style w:type="character" w:styleId="PlaceholderText">
    <w:name w:val="Placeholder Text"/>
    <w:basedOn w:val="DefaultParagraphFont"/>
    <w:uiPriority w:val="99"/>
    <w:semiHidden/>
    <w:rsid w:val="001E0F1D"/>
    <w:rPr>
      <w:color w:val="C0504D" w:themeColor="accent2"/>
    </w:rPr>
  </w:style>
  <w:style w:type="character" w:customStyle="1" w:styleId="HeaderDate">
    <w:name w:val="HeaderDate"/>
    <w:basedOn w:val="DefaultParagraphFont"/>
    <w:uiPriority w:val="15"/>
    <w:rsid w:val="001E0F1D"/>
    <w:rPr>
      <w:rFonts w:ascii="Times New Roman" w:hAnsi="Times New Roman"/>
      <w:sz w:val="20"/>
    </w:rPr>
  </w:style>
  <w:style w:type="character" w:styleId="SubtleEmphasis">
    <w:name w:val="Subtle Emphasis"/>
    <w:basedOn w:val="DefaultParagraphFont"/>
    <w:uiPriority w:val="49"/>
    <w:unhideWhenUsed/>
    <w:rsid w:val="001E0F1D"/>
    <w:rPr>
      <w:i/>
      <w:iCs/>
      <w:color w:val="auto"/>
    </w:rPr>
  </w:style>
  <w:style w:type="character" w:styleId="IntenseEmphasis">
    <w:name w:val="Intense Emphasis"/>
    <w:basedOn w:val="DefaultParagraphFont"/>
    <w:uiPriority w:val="49"/>
    <w:semiHidden/>
    <w:rsid w:val="001E0F1D"/>
    <w:rPr>
      <w:b/>
      <w:bCs/>
      <w:i/>
      <w:iCs/>
      <w:color w:val="auto"/>
    </w:rPr>
  </w:style>
  <w:style w:type="paragraph" w:styleId="IntenseQuote">
    <w:name w:val="Intense Quote"/>
    <w:basedOn w:val="Normal"/>
    <w:next w:val="Normal"/>
    <w:link w:val="IntenseQuoteChar"/>
    <w:uiPriority w:val="30"/>
    <w:semiHidden/>
    <w:rsid w:val="001E0F1D"/>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sz w:val="24"/>
      <w:szCs w:val="24"/>
    </w:rPr>
  </w:style>
  <w:style w:type="character" w:customStyle="1" w:styleId="IntenseQuoteChar">
    <w:name w:val="Intense Quote Char"/>
    <w:basedOn w:val="DefaultParagraphFont"/>
    <w:link w:val="IntenseQuote"/>
    <w:uiPriority w:val="30"/>
    <w:semiHidden/>
    <w:rsid w:val="001E0F1D"/>
    <w:rPr>
      <w:b/>
      <w:bCs/>
      <w:i/>
      <w:iCs/>
      <w:sz w:val="24"/>
      <w:szCs w:val="24"/>
    </w:rPr>
  </w:style>
  <w:style w:type="character" w:styleId="SubtleReference">
    <w:name w:val="Subtle Reference"/>
    <w:basedOn w:val="DefaultParagraphFont"/>
    <w:uiPriority w:val="31"/>
    <w:unhideWhenUsed/>
    <w:rsid w:val="001E0F1D"/>
    <w:rPr>
      <w:smallCaps/>
      <w:color w:val="auto"/>
      <w:u w:val="single"/>
    </w:rPr>
  </w:style>
  <w:style w:type="character" w:styleId="IntenseReference">
    <w:name w:val="Intense Reference"/>
    <w:basedOn w:val="DefaultParagraphFont"/>
    <w:uiPriority w:val="32"/>
    <w:semiHidden/>
    <w:rsid w:val="001E0F1D"/>
    <w:rPr>
      <w:b/>
      <w:bCs/>
      <w:smallCaps/>
      <w:color w:val="auto"/>
      <w:spacing w:val="5"/>
      <w:u w:val="single"/>
    </w:rPr>
  </w:style>
  <w:style w:type="paragraph" w:styleId="TOCHeading">
    <w:name w:val="TOC Heading"/>
    <w:basedOn w:val="Heading1"/>
    <w:next w:val="Normal"/>
    <w:uiPriority w:val="39"/>
    <w:semiHidden/>
    <w:unhideWhenUsed/>
    <w:qFormat/>
    <w:rsid w:val="001E0F1D"/>
    <w:pPr>
      <w:keepNext/>
      <w:keepLines/>
      <w:numPr>
        <w:numId w:val="0"/>
      </w:numPr>
      <w:spacing w:before="480" w:after="0"/>
      <w:jc w:val="center"/>
      <w:outlineLvl w:val="9"/>
    </w:pPr>
    <w:rPr>
      <w:rFonts w:eastAsiaTheme="majorEastAsia" w:cstheme="majorBidi"/>
      <w:caps w:val="0"/>
      <w:kern w:val="0"/>
      <w:szCs w:val="28"/>
    </w:rPr>
  </w:style>
  <w:style w:type="paragraph" w:styleId="Caption">
    <w:name w:val="caption"/>
    <w:basedOn w:val="Normal"/>
    <w:next w:val="Normal"/>
    <w:semiHidden/>
    <w:unhideWhenUsed/>
    <w:qFormat/>
    <w:rsid w:val="001E0F1D"/>
    <w:pPr>
      <w:spacing w:line="240" w:lineRule="auto"/>
    </w:pPr>
    <w:rPr>
      <w:rFonts w:ascii="Times New Roman" w:eastAsia="Times New Roman" w:hAnsi="Times New Roman" w:cs="Times New Roman"/>
      <w:b/>
      <w:bCs/>
      <w:sz w:val="18"/>
      <w:szCs w:val="18"/>
    </w:rPr>
  </w:style>
  <w:style w:type="paragraph" w:styleId="PlainText">
    <w:name w:val="Plain Text"/>
    <w:basedOn w:val="Normal"/>
    <w:link w:val="PlainTextChar"/>
    <w:uiPriority w:val="14"/>
    <w:unhideWhenUsed/>
    <w:rsid w:val="001E0F1D"/>
    <w:pPr>
      <w:spacing w:after="0" w:line="240" w:lineRule="auto"/>
    </w:pPr>
    <w:rPr>
      <w:rFonts w:ascii="Times New Roman" w:eastAsia="Times New Roman" w:hAnsi="Times New Roman" w:cs="Consolas"/>
      <w:sz w:val="24"/>
      <w:szCs w:val="21"/>
    </w:rPr>
  </w:style>
  <w:style w:type="character" w:customStyle="1" w:styleId="PlainTextChar">
    <w:name w:val="Plain Text Char"/>
    <w:basedOn w:val="DefaultParagraphFont"/>
    <w:link w:val="PlainText"/>
    <w:uiPriority w:val="14"/>
    <w:rsid w:val="001E0F1D"/>
    <w:rPr>
      <w:rFonts w:cs="Consolas"/>
      <w:sz w:val="24"/>
      <w:szCs w:val="21"/>
    </w:rPr>
  </w:style>
  <w:style w:type="paragraph" w:customStyle="1" w:styleId="NumberReturn">
    <w:name w:val="Number Return"/>
    <w:basedOn w:val="BodyText"/>
    <w:link w:val="NumberReturnChar"/>
    <w:uiPriority w:val="9"/>
    <w:qFormat/>
    <w:rsid w:val="009B02D9"/>
    <w:pPr>
      <w:numPr>
        <w:numId w:val="42"/>
      </w:numPr>
    </w:pPr>
  </w:style>
  <w:style w:type="character" w:customStyle="1" w:styleId="NumberReturnChar">
    <w:name w:val="Number Return Char"/>
    <w:basedOn w:val="BodyTextChar"/>
    <w:link w:val="NumberReturn"/>
    <w:uiPriority w:val="9"/>
    <w:rsid w:val="009B02D9"/>
    <w:rPr>
      <w:sz w:val="24"/>
    </w:rPr>
  </w:style>
  <w:style w:type="paragraph" w:customStyle="1" w:styleId="NumberHanging">
    <w:name w:val="Number Hanging"/>
    <w:basedOn w:val="NumberReturn"/>
    <w:uiPriority w:val="9"/>
    <w:qFormat/>
    <w:rsid w:val="009B02D9"/>
    <w:pPr>
      <w:numPr>
        <w:numId w:val="41"/>
      </w:numPr>
    </w:pPr>
  </w:style>
  <w:style w:type="numbering" w:customStyle="1" w:styleId="SingleHanging">
    <w:name w:val="Single Hanging"/>
    <w:uiPriority w:val="99"/>
    <w:rsid w:val="009B02D9"/>
    <w:pPr>
      <w:numPr>
        <w:numId w:val="40"/>
      </w:numPr>
    </w:pPr>
  </w:style>
  <w:style w:type="numbering" w:customStyle="1" w:styleId="SingleReturn">
    <w:name w:val="Single Return"/>
    <w:uiPriority w:val="99"/>
    <w:rsid w:val="009B02D9"/>
    <w:pPr>
      <w:numPr>
        <w:numId w:val="42"/>
      </w:numPr>
    </w:pPr>
  </w:style>
  <w:style w:type="paragraph" w:customStyle="1" w:styleId="Normal0">
    <w:name w:val="@Normal"/>
    <w:rsid w:val="00C4738C"/>
    <w:pPr>
      <w:widowControl w:val="0"/>
      <w:spacing w:line="240" w:lineRule="exact"/>
    </w:pPr>
    <w:rPr>
      <w:sz w:val="26"/>
    </w:rPr>
  </w:style>
  <w:style w:type="paragraph" w:customStyle="1" w:styleId="PhFaxEmail">
    <w:name w:val="_PhFaxEmail"/>
    <w:basedOn w:val="Normal0"/>
    <w:qFormat/>
    <w:rsid w:val="00C4738C"/>
    <w:pPr>
      <w:tabs>
        <w:tab w:val="left" w:pos="1440"/>
      </w:tabs>
    </w:pPr>
  </w:style>
  <w:style w:type="character" w:styleId="CommentReference">
    <w:name w:val="annotation reference"/>
    <w:basedOn w:val="DefaultParagraphFont"/>
    <w:uiPriority w:val="49"/>
    <w:semiHidden/>
    <w:unhideWhenUsed/>
    <w:rsid w:val="001B2F5B"/>
    <w:rPr>
      <w:sz w:val="16"/>
      <w:szCs w:val="16"/>
    </w:rPr>
  </w:style>
  <w:style w:type="paragraph" w:styleId="CommentText">
    <w:name w:val="annotation text"/>
    <w:basedOn w:val="Normal"/>
    <w:link w:val="CommentTextChar"/>
    <w:uiPriority w:val="49"/>
    <w:semiHidden/>
    <w:unhideWhenUsed/>
    <w:rsid w:val="001B2F5B"/>
    <w:pPr>
      <w:spacing w:line="240" w:lineRule="auto"/>
    </w:pPr>
    <w:rPr>
      <w:sz w:val="20"/>
      <w:szCs w:val="20"/>
    </w:rPr>
  </w:style>
  <w:style w:type="character" w:customStyle="1" w:styleId="CommentTextChar">
    <w:name w:val="Comment Text Char"/>
    <w:basedOn w:val="DefaultParagraphFont"/>
    <w:link w:val="CommentText"/>
    <w:uiPriority w:val="49"/>
    <w:semiHidden/>
    <w:rsid w:val="001B2F5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49"/>
    <w:semiHidden/>
    <w:unhideWhenUsed/>
    <w:rsid w:val="001B2F5B"/>
    <w:rPr>
      <w:b/>
      <w:bCs/>
    </w:rPr>
  </w:style>
  <w:style w:type="character" w:customStyle="1" w:styleId="CommentSubjectChar">
    <w:name w:val="Comment Subject Char"/>
    <w:basedOn w:val="CommentTextChar"/>
    <w:link w:val="CommentSubject"/>
    <w:uiPriority w:val="49"/>
    <w:semiHidden/>
    <w:rsid w:val="001B2F5B"/>
    <w:rPr>
      <w:rFonts w:asciiTheme="minorHAnsi" w:eastAsiaTheme="minorHAnsi" w:hAnsiTheme="minorHAnsi" w:cstheme="minorBidi"/>
      <w:b/>
      <w:bCs/>
    </w:rPr>
  </w:style>
  <w:style w:type="paragraph" w:styleId="Revision">
    <w:name w:val="Revision"/>
    <w:hidden/>
    <w:uiPriority w:val="99"/>
    <w:semiHidden/>
    <w:rsid w:val="006B04C6"/>
    <w:rPr>
      <w:rFonts w:asciiTheme="minorHAnsi" w:eastAsiaTheme="minorHAnsi" w:hAnsiTheme="minorHAnsi" w:cstheme="minorBidi"/>
      <w:sz w:val="22"/>
      <w:szCs w:val="22"/>
    </w:rPr>
  </w:style>
  <w:style w:type="character" w:styleId="FollowedHyperlink">
    <w:name w:val="FollowedHyperlink"/>
    <w:basedOn w:val="DefaultParagraphFont"/>
    <w:uiPriority w:val="64"/>
    <w:semiHidden/>
    <w:unhideWhenUsed/>
    <w:rsid w:val="00A62C92"/>
    <w:rPr>
      <w:color w:val="800080" w:themeColor="followedHyperlink"/>
      <w:u w:val="single"/>
    </w:rPr>
  </w:style>
  <w:style w:type="character" w:customStyle="1" w:styleId="zzmpTrailerItem">
    <w:name w:val="zzmpTrailerItem"/>
    <w:basedOn w:val="DefaultParagraphFont"/>
    <w:rsid w:val="008F3A0C"/>
    <w:rPr>
      <w:rFonts w:ascii="Calibri" w:hAnsi="Calibri" w:cs="Calibri"/>
      <w:dstrike w:val="0"/>
      <w:noProof/>
      <w:color w:val="auto"/>
      <w:spacing w:val="0"/>
      <w:position w:val="0"/>
      <w:sz w:val="16"/>
      <w:szCs w:val="16"/>
      <w:u w:val="none"/>
      <w:effect w:val="none"/>
      <w:vertAlign w:val="baseline"/>
    </w:rPr>
  </w:style>
  <w:style w:type="paragraph" w:customStyle="1" w:styleId="EmphasizedText">
    <w:name w:val="Emphasized Text"/>
    <w:basedOn w:val="Normal"/>
    <w:link w:val="EmphasizedTextChar"/>
    <w:qFormat/>
    <w:rsid w:val="008A1C37"/>
    <w:pPr>
      <w:jc w:val="center"/>
    </w:pPr>
    <w:rPr>
      <w:rFonts w:ascii="Times New Roman" w:hAnsi="Times New Roman" w:cs="Times New Roman"/>
      <w:sz w:val="24"/>
      <w:szCs w:val="24"/>
    </w:rPr>
  </w:style>
  <w:style w:type="character" w:customStyle="1" w:styleId="EmphasizedTextChar">
    <w:name w:val="Emphasized Text Char"/>
    <w:basedOn w:val="DefaultParagraphFont"/>
    <w:link w:val="EmphasizedText"/>
    <w:rsid w:val="008A1C37"/>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ECE02-9400-45CF-AACB-A8C0F791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Class Notice - Nat'l Fed'n of the Blind v. Uber</vt:lpstr>
    </vt:vector>
  </TitlesOfParts>
  <Company/>
  <LinksUpToDate>false</LinksUpToDate>
  <CharactersWithSpaces>8745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Notice - Nat'l Fed'n of the Blind v. Uber</dc:title>
  <dc:creator/>
  <cp:lastModifiedBy/>
  <cp:revision>1</cp:revision>
  <dcterms:created xsi:type="dcterms:W3CDTF">2016-08-05T18:04:00Z</dcterms:created>
  <dcterms:modified xsi:type="dcterms:W3CDTF">2016-08-05T18:04:00Z</dcterms:modified>
</cp:coreProperties>
</file>